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rPr>
      </w:pPr>
      <w:r w:rsidDel="00000000" w:rsidR="00000000" w:rsidRPr="00000000">
        <w:rPr>
          <w:b w:val="1"/>
          <w:bCs w:val="1"/>
        </w:rPr>
        <w:drawing>
          <wp:inline distB="114300" distT="114300" distL="114300" distR="114300">
            <wp:extent cx="3210496" cy="3205163"/>
            <wp:effectExtent b="0" l="0" r="0" t="0"/>
            <wp:docPr id="7"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3210496" cy="32051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bCs w:val="1"/>
        </w:rPr>
      </w:pPr>
      <w:r w:rsidDel="00000000" w:rsidR="00000000" w:rsidRPr="00000000">
        <w:rPr>
          <w:rtl w:val="0"/>
        </w:rPr>
      </w:r>
    </w:p>
    <w:p w:rsidR="00000000" w:rsidDel="00000000" w:rsidP="00000000" w:rsidRDefault="00000000" w:rsidRPr="00000000" w14:paraId="00000003">
      <w:pPr>
        <w:jc w:val="center"/>
        <w:rPr>
          <w:b w:val="1"/>
          <w:bCs w:val="1"/>
          <w:color w:val="cc0000"/>
          <w:sz w:val="28"/>
          <w:szCs w:val="28"/>
        </w:rPr>
      </w:pPr>
      <w:r w:rsidDel="00000000" w:rsidR="00000000" w:rsidRPr="00000000">
        <w:rPr>
          <w:b w:val="1"/>
          <w:bCs w:val="1"/>
          <w:color w:val="cc0000"/>
          <w:sz w:val="28"/>
          <w:szCs w:val="28"/>
          <w:rtl w:val="0"/>
        </w:rPr>
        <w:t xml:space="preserve">Veeam Backup &amp; Replication - Théo Massompierre - BTS SIO SLAM  </w:t>
      </w:r>
    </w:p>
    <w:p w:rsidR="00000000" w:rsidDel="00000000" w:rsidP="00000000" w:rsidRDefault="00000000" w:rsidRPr="00000000" w14:paraId="00000004">
      <w:pPr>
        <w:jc w:val="center"/>
        <w:rPr>
          <w:b w:val="1"/>
          <w:bCs w:val="1"/>
          <w:color w:val="cc0000"/>
          <w:sz w:val="28"/>
          <w:szCs w:val="28"/>
        </w:rPr>
      </w:pPr>
      <w:r w:rsidDel="00000000" w:rsidR="00000000" w:rsidRPr="00000000">
        <w:rPr>
          <w:b w:val="1"/>
          <w:bCs w:val="1"/>
          <w:color w:val="cc0000"/>
          <w:sz w:val="28"/>
          <w:szCs w:val="28"/>
          <w:rtl w:val="0"/>
        </w:rPr>
        <w:t xml:space="preserve">03 Mars 2026 - Lycée Robert Schuman - Metz</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pacing w:after="240" w:lineRule="auto"/>
        <w:rPr>
          <w:b w:val="1"/>
          <w:bCs w:val="1"/>
          <w:color w:val="1155cc"/>
          <w:sz w:val="26"/>
          <w:szCs w:val="26"/>
          <w:u w:val="single"/>
        </w:rPr>
      </w:pP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pacing w:after="240" w:lineRule="auto"/>
        <w:rPr>
          <w:b w:val="1"/>
          <w:bCs w:val="1"/>
          <w:color w:val="1155cc"/>
          <w:sz w:val="26"/>
          <w:szCs w:val="26"/>
          <w:u w:val="single"/>
        </w:rPr>
      </w:pPr>
      <w:r w:rsidDel="00000000" w:rsidR="00000000" w:rsidRPr="00000000">
        <w:rPr>
          <w:b w:val="1"/>
          <w:bCs w:val="1"/>
          <w:color w:val="1155cc"/>
          <w:sz w:val="26"/>
          <w:szCs w:val="26"/>
          <w:u w:val="single"/>
          <w:rtl w:val="0"/>
        </w:rPr>
        <w:t xml:space="preserve">Sommaire : Fonctionnement et Atouts de Veeam Backup &amp; Replication</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pacing w:after="120" w:lineRule="auto"/>
        <w:rPr>
          <w:b w:val="1"/>
          <w:bCs w:val="1"/>
          <w:color w:val="ff0000"/>
        </w:rPr>
      </w:pPr>
      <w:r w:rsidDel="00000000" w:rsidR="00000000" w:rsidRPr="00000000">
        <w:rPr>
          <w:b w:val="1"/>
          <w:bCs w:val="1"/>
          <w:color w:val="ff0000"/>
          <w:rtl w:val="0"/>
        </w:rPr>
        <w:t xml:space="preserve">1. Introduction</w:t>
      </w:r>
    </w:p>
    <w:p w:rsidR="00000000" w:rsidDel="00000000" w:rsidP="00000000" w:rsidRDefault="00000000" w:rsidRPr="00000000" w14:paraId="00000008">
      <w:pPr>
        <w:numPr>
          <w:ilvl w:val="0"/>
          <w:numId w:val="9"/>
        </w:numPr>
        <w:pBdr>
          <w:top w:color="auto" w:space="0" w:sz="0" w:val="none"/>
          <w:bottom w:color="auto" w:space="0" w:sz="0" w:val="none"/>
          <w:right w:color="auto" w:space="0" w:sz="0" w:val="none"/>
          <w:between w:color="auto" w:space="0" w:sz="0" w:val="none"/>
        </w:pBdr>
        <w:spacing w:after="360" w:lineRule="auto"/>
        <w:ind w:left="720" w:hanging="360"/>
        <w:rPr>
          <w:b w:val="1"/>
          <w:bCs w:val="1"/>
        </w:rPr>
      </w:pPr>
      <w:r w:rsidDel="00000000" w:rsidR="00000000" w:rsidRPr="00000000">
        <w:rPr>
          <w:b w:val="1"/>
          <w:bCs w:val="1"/>
          <w:color w:val="1f1f1f"/>
          <w:rtl w:val="0"/>
        </w:rPr>
        <w:t xml:space="preserve">Définition, enjeux de la sauvegarde (règle du 3-2-1) et positionnement sur le marché.</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pacing w:after="120" w:lineRule="auto"/>
        <w:rPr>
          <w:b w:val="1"/>
          <w:bCs w:val="1"/>
          <w:color w:val="ff0000"/>
        </w:rPr>
      </w:pPr>
      <w:r w:rsidDel="00000000" w:rsidR="00000000" w:rsidRPr="00000000">
        <w:rPr>
          <w:b w:val="1"/>
          <w:bCs w:val="1"/>
          <w:color w:val="ff0000"/>
          <w:rtl w:val="0"/>
        </w:rPr>
        <w:t xml:space="preserve">2. Architecture et Composants</w:t>
      </w:r>
    </w:p>
    <w:p w:rsidR="00000000" w:rsidDel="00000000" w:rsidP="00000000" w:rsidRDefault="00000000" w:rsidRPr="00000000" w14:paraId="0000000A">
      <w:pPr>
        <w:numPr>
          <w:ilvl w:val="0"/>
          <w:numId w:val="12"/>
        </w:numPr>
        <w:pBdr>
          <w:top w:color="auto" w:space="0" w:sz="0" w:val="none"/>
          <w:bottom w:color="auto" w:space="0" w:sz="0" w:val="none"/>
          <w:right w:color="auto" w:space="0" w:sz="0" w:val="none"/>
          <w:between w:color="auto" w:space="0" w:sz="0" w:val="none"/>
        </w:pBdr>
        <w:spacing w:after="0" w:afterAutospacing="0" w:lineRule="auto"/>
        <w:ind w:left="720" w:hanging="360"/>
        <w:rPr>
          <w:b w:val="1"/>
          <w:bCs w:val="1"/>
        </w:rPr>
      </w:pPr>
      <w:r w:rsidDel="00000000" w:rsidR="00000000" w:rsidRPr="00000000">
        <w:rPr>
          <w:b w:val="1"/>
          <w:bCs w:val="1"/>
          <w:color w:val="1f1f1f"/>
          <w:rtl w:val="0"/>
        </w:rPr>
        <w:t xml:space="preserve">Le serveur principal (VBR) et la console d'administration.</w:t>
      </w:r>
    </w:p>
    <w:p w:rsidR="00000000" w:rsidDel="00000000" w:rsidP="00000000" w:rsidRDefault="00000000" w:rsidRPr="00000000" w14:paraId="0000000B">
      <w:pPr>
        <w:numPr>
          <w:ilvl w:val="0"/>
          <w:numId w:val="12"/>
        </w:numPr>
        <w:pBdr>
          <w:top w:color="auto" w:space="0" w:sz="0" w:val="none"/>
          <w:bottom w:color="auto" w:space="0" w:sz="0" w:val="none"/>
          <w:right w:color="auto" w:space="0" w:sz="0" w:val="none"/>
          <w:between w:color="auto" w:space="0" w:sz="0" w:val="none"/>
        </w:pBdr>
        <w:spacing w:after="360" w:lineRule="auto"/>
        <w:ind w:left="720" w:hanging="360"/>
        <w:rPr>
          <w:b w:val="1"/>
          <w:bCs w:val="1"/>
        </w:rPr>
      </w:pPr>
      <w:r w:rsidDel="00000000" w:rsidR="00000000" w:rsidRPr="00000000">
        <w:rPr>
          <w:b w:val="1"/>
          <w:bCs w:val="1"/>
          <w:color w:val="1f1f1f"/>
          <w:rtl w:val="0"/>
        </w:rPr>
        <w:t xml:space="preserve">Les mandataires (Backup Proxies) et les cibles de stockage (Repositories).</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pacing w:after="120" w:lineRule="auto"/>
        <w:rPr>
          <w:b w:val="1"/>
          <w:bCs w:val="1"/>
          <w:color w:val="ff0000"/>
        </w:rPr>
      </w:pPr>
      <w:r w:rsidDel="00000000" w:rsidR="00000000" w:rsidRPr="00000000">
        <w:rPr>
          <w:b w:val="1"/>
          <w:bCs w:val="1"/>
          <w:color w:val="ff0000"/>
          <w:rtl w:val="0"/>
        </w:rPr>
        <w:t xml:space="preserve">3. Déploiement et Configuration Initiale</w:t>
      </w:r>
    </w:p>
    <w:p w:rsidR="00000000" w:rsidDel="00000000" w:rsidP="00000000" w:rsidRDefault="00000000" w:rsidRPr="00000000" w14:paraId="0000000D">
      <w:pPr>
        <w:numPr>
          <w:ilvl w:val="0"/>
          <w:numId w:val="2"/>
        </w:numPr>
        <w:pBdr>
          <w:top w:color="auto" w:space="0" w:sz="0" w:val="none"/>
          <w:bottom w:color="auto" w:space="0" w:sz="0" w:val="none"/>
          <w:right w:color="auto" w:space="0" w:sz="0" w:val="none"/>
          <w:between w:color="auto" w:space="0" w:sz="0" w:val="none"/>
        </w:pBdr>
        <w:spacing w:after="0" w:afterAutospacing="0" w:lineRule="auto"/>
        <w:ind w:left="720" w:hanging="360"/>
        <w:rPr>
          <w:b w:val="1"/>
          <w:bCs w:val="1"/>
        </w:rPr>
      </w:pPr>
      <w:r w:rsidDel="00000000" w:rsidR="00000000" w:rsidRPr="00000000">
        <w:rPr>
          <w:b w:val="1"/>
          <w:bCs w:val="1"/>
          <w:color w:val="1f1f1f"/>
          <w:rtl w:val="0"/>
        </w:rPr>
        <w:t xml:space="preserve">Connexion à l'infrastructure virtuelle (VMware vSphere ou Microsoft Hyper-V).</w:t>
      </w:r>
    </w:p>
    <w:p w:rsidR="00000000" w:rsidDel="00000000" w:rsidP="00000000" w:rsidRDefault="00000000" w:rsidRPr="00000000" w14:paraId="0000000E">
      <w:pPr>
        <w:numPr>
          <w:ilvl w:val="0"/>
          <w:numId w:val="2"/>
        </w:numPr>
        <w:pBdr>
          <w:top w:color="auto" w:space="0" w:sz="0" w:val="none"/>
          <w:bottom w:color="auto" w:space="0" w:sz="0" w:val="none"/>
          <w:right w:color="auto" w:space="0" w:sz="0" w:val="none"/>
          <w:between w:color="auto" w:space="0" w:sz="0" w:val="none"/>
        </w:pBdr>
        <w:spacing w:after="360" w:lineRule="auto"/>
        <w:ind w:left="720" w:hanging="360"/>
        <w:rPr>
          <w:b w:val="1"/>
          <w:bCs w:val="1"/>
        </w:rPr>
      </w:pPr>
      <w:r w:rsidDel="00000000" w:rsidR="00000000" w:rsidRPr="00000000">
        <w:rPr>
          <w:b w:val="1"/>
          <w:bCs w:val="1"/>
          <w:color w:val="1f1f1f"/>
          <w:rtl w:val="0"/>
        </w:rPr>
        <w:t xml:space="preserve">Paramétrage des espaces de stockage pour les sauvegardes.</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pacing w:after="120" w:lineRule="auto"/>
        <w:rPr>
          <w:b w:val="1"/>
          <w:bCs w:val="1"/>
          <w:color w:val="ff0000"/>
        </w:rPr>
      </w:pPr>
      <w:r w:rsidDel="00000000" w:rsidR="00000000" w:rsidRPr="00000000">
        <w:rPr>
          <w:b w:val="1"/>
          <w:bCs w:val="1"/>
          <w:color w:val="ff0000"/>
          <w:rtl w:val="0"/>
        </w:rPr>
        <w:t xml:space="preserve">4. Stratégie et Exécution des Sauvegardes (Backup Jobs)</w:t>
      </w:r>
    </w:p>
    <w:p w:rsidR="00000000" w:rsidDel="00000000" w:rsidP="00000000" w:rsidRDefault="00000000" w:rsidRPr="00000000" w14:paraId="00000010">
      <w:pPr>
        <w:numPr>
          <w:ilvl w:val="0"/>
          <w:numId w:val="6"/>
        </w:numPr>
        <w:pBdr>
          <w:top w:color="auto" w:space="0" w:sz="0" w:val="none"/>
          <w:bottom w:color="auto" w:space="0" w:sz="0" w:val="none"/>
          <w:right w:color="auto" w:space="0" w:sz="0" w:val="none"/>
          <w:between w:color="auto" w:space="0" w:sz="0" w:val="none"/>
        </w:pBdr>
        <w:spacing w:after="0" w:afterAutospacing="0" w:lineRule="auto"/>
        <w:ind w:left="720" w:hanging="360"/>
        <w:rPr>
          <w:b w:val="1"/>
          <w:bCs w:val="1"/>
        </w:rPr>
      </w:pPr>
      <w:r w:rsidDel="00000000" w:rsidR="00000000" w:rsidRPr="00000000">
        <w:rPr>
          <w:b w:val="1"/>
          <w:bCs w:val="1"/>
          <w:color w:val="1f1f1f"/>
          <w:rtl w:val="0"/>
        </w:rPr>
        <w:t xml:space="preserve">Création, planification et méthodes de sauvegarde (complète, incrémentielle).</w:t>
      </w:r>
    </w:p>
    <w:p w:rsidR="00000000" w:rsidDel="00000000" w:rsidP="00000000" w:rsidRDefault="00000000" w:rsidRPr="00000000" w14:paraId="00000011">
      <w:pPr>
        <w:numPr>
          <w:ilvl w:val="0"/>
          <w:numId w:val="6"/>
        </w:numPr>
        <w:pBdr>
          <w:top w:color="auto" w:space="0" w:sz="0" w:val="none"/>
          <w:bottom w:color="auto" w:space="0" w:sz="0" w:val="none"/>
          <w:right w:color="auto" w:space="0" w:sz="0" w:val="none"/>
          <w:between w:color="auto" w:space="0" w:sz="0" w:val="none"/>
        </w:pBdr>
        <w:spacing w:after="360" w:lineRule="auto"/>
        <w:ind w:left="720" w:hanging="360"/>
        <w:rPr>
          <w:b w:val="1"/>
          <w:bCs w:val="1"/>
        </w:rPr>
      </w:pPr>
      <w:r w:rsidDel="00000000" w:rsidR="00000000" w:rsidRPr="00000000">
        <w:rPr>
          <w:b w:val="1"/>
          <w:bCs w:val="1"/>
          <w:color w:val="1f1f1f"/>
          <w:rtl w:val="0"/>
        </w:rPr>
        <w:t xml:space="preserve">Gestion de la politique de rétention (durée de conservation des données).</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pacing w:after="120" w:lineRule="auto"/>
        <w:rPr>
          <w:b w:val="1"/>
          <w:bCs w:val="1"/>
          <w:color w:val="ff0000"/>
        </w:rPr>
      </w:pPr>
      <w:r w:rsidDel="00000000" w:rsidR="00000000" w:rsidRPr="00000000">
        <w:rPr>
          <w:b w:val="1"/>
          <w:bCs w:val="1"/>
          <w:color w:val="ff0000"/>
          <w:rtl w:val="0"/>
        </w:rPr>
        <w:t xml:space="preserve">5. Procédures de Restauration et Reprise (PRA/PCA)</w:t>
      </w:r>
    </w:p>
    <w:p w:rsidR="00000000" w:rsidDel="00000000" w:rsidP="00000000" w:rsidRDefault="00000000" w:rsidRPr="00000000" w14:paraId="00000013">
      <w:pPr>
        <w:numPr>
          <w:ilvl w:val="0"/>
          <w:numId w:val="1"/>
        </w:numPr>
        <w:pBdr>
          <w:top w:color="auto" w:space="0" w:sz="0" w:val="none"/>
          <w:bottom w:color="auto" w:space="0" w:sz="0" w:val="none"/>
          <w:right w:color="auto" w:space="0" w:sz="0" w:val="none"/>
          <w:between w:color="auto" w:space="0" w:sz="0" w:val="none"/>
        </w:pBdr>
        <w:spacing w:after="0" w:afterAutospacing="0" w:lineRule="auto"/>
        <w:ind w:left="720" w:hanging="360"/>
        <w:rPr>
          <w:b w:val="1"/>
          <w:bCs w:val="1"/>
        </w:rPr>
      </w:pPr>
      <w:r w:rsidDel="00000000" w:rsidR="00000000" w:rsidRPr="00000000">
        <w:rPr>
          <w:b w:val="1"/>
          <w:bCs w:val="1"/>
          <w:color w:val="1f1f1f"/>
          <w:rtl w:val="0"/>
        </w:rPr>
        <w:t xml:space="preserve">La restauration complète d'une machine virtuelle (Full VM Restore).</w:t>
      </w:r>
    </w:p>
    <w:p w:rsidR="00000000" w:rsidDel="00000000" w:rsidP="00000000" w:rsidRDefault="00000000" w:rsidRPr="00000000" w14:paraId="00000014">
      <w:pPr>
        <w:numPr>
          <w:ilvl w:val="0"/>
          <w:numId w:val="1"/>
        </w:numPr>
        <w:pBdr>
          <w:top w:color="auto" w:space="0" w:sz="0" w:val="none"/>
          <w:bottom w:color="auto" w:space="0" w:sz="0" w:val="none"/>
          <w:right w:color="auto" w:space="0" w:sz="0" w:val="none"/>
          <w:between w:color="auto" w:space="0" w:sz="0" w:val="none"/>
        </w:pBdr>
        <w:spacing w:after="360" w:lineRule="auto"/>
        <w:ind w:left="720" w:hanging="360"/>
        <w:rPr>
          <w:b w:val="1"/>
          <w:bCs w:val="1"/>
        </w:rPr>
      </w:pPr>
      <w:r w:rsidDel="00000000" w:rsidR="00000000" w:rsidRPr="00000000">
        <w:rPr>
          <w:b w:val="1"/>
          <w:bCs w:val="1"/>
          <w:color w:val="1f1f1f"/>
          <w:rtl w:val="0"/>
        </w:rPr>
        <w:t xml:space="preserve">La restauration granulaire (récupération d'un fichier ou d'un dossier spécifique).</w:t>
      </w:r>
    </w:p>
    <w:p w:rsidR="00000000" w:rsidDel="00000000" w:rsidP="00000000" w:rsidRDefault="00000000" w:rsidRPr="00000000" w14:paraId="00000015">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20" w:before="0" w:lineRule="auto"/>
        <w:rPr>
          <w:b w:val="1"/>
          <w:bCs w:val="1"/>
          <w:color w:val="ff0000"/>
          <w:sz w:val="26"/>
          <w:szCs w:val="26"/>
        </w:rPr>
      </w:pPr>
      <w:bookmarkStart w:colFirst="0" w:colLast="0" w:name="_em97llq3t6wu" w:id="0"/>
      <w:bookmarkEnd w:id="0"/>
      <w:r w:rsidDel="00000000" w:rsidR="00000000" w:rsidRPr="00000000">
        <w:rPr>
          <w:b w:val="1"/>
          <w:bCs w:val="1"/>
          <w:color w:val="ff0000"/>
          <w:sz w:val="26"/>
          <w:szCs w:val="26"/>
          <w:rtl w:val="0"/>
        </w:rPr>
        <w:t xml:space="preserve">1. Introduction</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pacing w:after="240" w:lineRule="auto"/>
        <w:rPr>
          <w:b w:val="1"/>
          <w:bCs w:val="1"/>
          <w:color w:val="1f1f1f"/>
        </w:rPr>
      </w:pPr>
      <w:r w:rsidDel="00000000" w:rsidR="00000000" w:rsidRPr="00000000">
        <w:rPr>
          <w:b w:val="1"/>
          <w:bCs w:val="1"/>
          <w:color w:val="1f1f1f"/>
          <w:rtl w:val="0"/>
        </w:rPr>
        <w:t xml:space="preserve">Définition</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pacing w:after="240" w:lineRule="auto"/>
        <w:rPr>
          <w:color w:val="1f1f1f"/>
        </w:rPr>
      </w:pPr>
      <w:r w:rsidDel="00000000" w:rsidR="00000000" w:rsidRPr="00000000">
        <w:rPr>
          <w:color w:val="1f1f1f"/>
          <w:rtl w:val="0"/>
        </w:rPr>
        <w:t xml:space="preserve">Veeam Backup &amp; Replication est une solution logicielle leader dédiée à la sauvegarde, la restauration et la réplication des environnements virtuels (VMware vSphere, Microsoft Hyper-V), physiques et cloud.</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pacing w:after="120" w:lineRule="auto"/>
        <w:rPr>
          <w:b w:val="1"/>
          <w:bCs w:val="1"/>
          <w:color w:val="1f1f1f"/>
        </w:rPr>
      </w:pPr>
      <w:r w:rsidDel="00000000" w:rsidR="00000000" w:rsidRPr="00000000">
        <w:rPr>
          <w:b w:val="1"/>
          <w:bCs w:val="1"/>
          <w:color w:val="1f1f1f"/>
          <w:rtl w:val="0"/>
        </w:rPr>
        <w:t xml:space="preserve">Les enjeux de la sauvegarde (La règle du 3-2-1)</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pacing w:after="120" w:lineRule="auto"/>
        <w:rPr>
          <w:color w:val="1f1f1f"/>
        </w:rPr>
      </w:pPr>
      <w:r w:rsidDel="00000000" w:rsidR="00000000" w:rsidRPr="00000000">
        <w:rPr>
          <w:color w:val="1f1f1f"/>
          <w:rtl w:val="0"/>
        </w:rPr>
        <w:t xml:space="preserve">La protection des données contre les pannes ou les cyberattaques (ransomwares) est vitale. Veeam est conçu pour appliquer facilement la règle d'or de la sauvegarde "3-2-1" :</w:t>
      </w:r>
    </w:p>
    <w:p w:rsidR="00000000" w:rsidDel="00000000" w:rsidP="00000000" w:rsidRDefault="00000000" w:rsidRPr="00000000" w14:paraId="0000001A">
      <w:pPr>
        <w:numPr>
          <w:ilvl w:val="0"/>
          <w:numId w:val="3"/>
        </w:numPr>
        <w:pBdr>
          <w:top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color w:val="1f1f1f"/>
          <w:rtl w:val="0"/>
        </w:rPr>
        <w:t xml:space="preserve">Conserver </w:t>
      </w:r>
      <w:r w:rsidDel="00000000" w:rsidR="00000000" w:rsidRPr="00000000">
        <w:rPr>
          <w:b w:val="1"/>
          <w:bCs w:val="1"/>
          <w:color w:val="1f1f1f"/>
          <w:rtl w:val="0"/>
        </w:rPr>
        <w:t xml:space="preserve">3</w:t>
      </w:r>
      <w:r w:rsidDel="00000000" w:rsidR="00000000" w:rsidRPr="00000000">
        <w:rPr>
          <w:color w:val="1f1f1f"/>
          <w:rtl w:val="0"/>
        </w:rPr>
        <w:t xml:space="preserve"> copies de ses données (1 principale + 2 sauvegardes).</w:t>
      </w:r>
    </w:p>
    <w:p w:rsidR="00000000" w:rsidDel="00000000" w:rsidP="00000000" w:rsidRDefault="00000000" w:rsidRPr="00000000" w14:paraId="0000001B">
      <w:pPr>
        <w:numPr>
          <w:ilvl w:val="0"/>
          <w:numId w:val="3"/>
        </w:numPr>
        <w:pBdr>
          <w:top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color w:val="1f1f1f"/>
          <w:rtl w:val="0"/>
        </w:rPr>
        <w:t xml:space="preserve">Utiliser </w:t>
      </w:r>
      <w:r w:rsidDel="00000000" w:rsidR="00000000" w:rsidRPr="00000000">
        <w:rPr>
          <w:b w:val="1"/>
          <w:bCs w:val="1"/>
          <w:color w:val="1f1f1f"/>
          <w:rtl w:val="0"/>
        </w:rPr>
        <w:t xml:space="preserve">2</w:t>
      </w:r>
      <w:r w:rsidDel="00000000" w:rsidR="00000000" w:rsidRPr="00000000">
        <w:rPr>
          <w:color w:val="1f1f1f"/>
          <w:rtl w:val="0"/>
        </w:rPr>
        <w:t xml:space="preserve"> types de supports de stockage différents (ex: disque local et bande NAS).</w:t>
      </w:r>
    </w:p>
    <w:p w:rsidR="00000000" w:rsidDel="00000000" w:rsidP="00000000" w:rsidRDefault="00000000" w:rsidRPr="00000000" w14:paraId="0000001C">
      <w:pPr>
        <w:numPr>
          <w:ilvl w:val="0"/>
          <w:numId w:val="3"/>
        </w:numPr>
        <w:pBdr>
          <w:top w:color="auto" w:space="0" w:sz="0" w:val="none"/>
          <w:bottom w:color="auto" w:space="0" w:sz="0" w:val="none"/>
          <w:right w:color="auto" w:space="0" w:sz="0" w:val="none"/>
          <w:between w:color="auto" w:space="0" w:sz="0" w:val="none"/>
        </w:pBdr>
        <w:spacing w:after="360" w:lineRule="auto"/>
        <w:ind w:left="720" w:hanging="360"/>
      </w:pPr>
      <w:r w:rsidDel="00000000" w:rsidR="00000000" w:rsidRPr="00000000">
        <w:rPr>
          <w:color w:val="1f1f1f"/>
          <w:rtl w:val="0"/>
        </w:rPr>
        <w:t xml:space="preserve">Garder </w:t>
      </w:r>
      <w:r w:rsidDel="00000000" w:rsidR="00000000" w:rsidRPr="00000000">
        <w:rPr>
          <w:b w:val="1"/>
          <w:bCs w:val="1"/>
          <w:color w:val="1f1f1f"/>
          <w:rtl w:val="0"/>
        </w:rPr>
        <w:t xml:space="preserve">1</w:t>
      </w:r>
      <w:r w:rsidDel="00000000" w:rsidR="00000000" w:rsidRPr="00000000">
        <w:rPr>
          <w:color w:val="1f1f1f"/>
          <w:rtl w:val="0"/>
        </w:rPr>
        <w:t xml:space="preserve"> copie externalisée (hors site physique ou dans le cloud).</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pacing w:after="240" w:lineRule="auto"/>
        <w:rPr>
          <w:b w:val="1"/>
          <w:bCs w:val="1"/>
          <w:color w:val="1f1f1f"/>
        </w:rPr>
      </w:pPr>
      <w:r w:rsidDel="00000000" w:rsidR="00000000" w:rsidRPr="00000000">
        <w:rPr>
          <w:b w:val="1"/>
          <w:bCs w:val="1"/>
          <w:color w:val="1f1f1f"/>
          <w:rtl w:val="0"/>
        </w:rPr>
        <w:t xml:space="preserve">Positionnement sur le marché</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pacing w:after="240" w:lineRule="auto"/>
        <w:rPr>
          <w:color w:val="1f1f1f"/>
        </w:rPr>
      </w:pPr>
      <w:r w:rsidDel="00000000" w:rsidR="00000000" w:rsidRPr="00000000">
        <w:rPr>
          <w:color w:val="1f1f1f"/>
          <w:rtl w:val="0"/>
        </w:rPr>
        <w:t xml:space="preserve">Veeam est le standard absolu en entreprise pour gérer la virtualisation. Sa fiabilité, sa simplicité de gestion centralisée et sa rapidité de restauration en font un pilier essentiel pour garantir le Plan de Reprise d'Activité (PRA) des organisations.</w:t>
      </w:r>
    </w:p>
    <w:p w:rsidR="00000000" w:rsidDel="00000000" w:rsidP="00000000" w:rsidRDefault="00000000" w:rsidRPr="00000000" w14:paraId="0000001F">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20" w:before="0" w:lineRule="auto"/>
        <w:rPr>
          <w:b w:val="1"/>
          <w:bCs w:val="1"/>
          <w:color w:val="ff0000"/>
          <w:sz w:val="26"/>
          <w:szCs w:val="26"/>
        </w:rPr>
      </w:pPr>
      <w:bookmarkStart w:colFirst="0" w:colLast="0" w:name="_bp9hr7yukn3g" w:id="1"/>
      <w:bookmarkEnd w:id="1"/>
      <w:r w:rsidDel="00000000" w:rsidR="00000000" w:rsidRPr="00000000">
        <w:rPr>
          <w:b w:val="1"/>
          <w:bCs w:val="1"/>
          <w:color w:val="ff0000"/>
          <w:sz w:val="26"/>
          <w:szCs w:val="26"/>
          <w:rtl w:val="0"/>
        </w:rPr>
        <w:t xml:space="preserve">2. Architecture et Composants</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pacing w:after="240" w:lineRule="auto"/>
        <w:rPr>
          <w:i w:val="1"/>
          <w:iCs w:val="1"/>
          <w:color w:val="1f1f1f"/>
        </w:rPr>
      </w:pPr>
      <w:r w:rsidDel="00000000" w:rsidR="00000000" w:rsidRPr="00000000">
        <w:rPr>
          <w:i w:val="1"/>
          <w:iCs w:val="1"/>
          <w:color w:val="1f1f1f"/>
        </w:rPr>
        <w:drawing>
          <wp:inline distB="114300" distT="114300" distL="114300" distR="114300">
            <wp:extent cx="5731200" cy="3124200"/>
            <wp:effectExtent b="0" l="0" r="0" t="0"/>
            <wp:docPr id="6"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7312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pacing w:after="120" w:lineRule="auto"/>
        <w:rPr>
          <w:b w:val="1"/>
          <w:bCs w:val="1"/>
          <w:color w:val="1155cc"/>
        </w:rPr>
      </w:pPr>
      <w:r w:rsidDel="00000000" w:rsidR="00000000" w:rsidRPr="00000000">
        <w:rPr>
          <w:b w:val="1"/>
          <w:bCs w:val="1"/>
          <w:color w:val="1155cc"/>
          <w:rtl w:val="0"/>
        </w:rPr>
        <w:t xml:space="preserve">2.1 Le serveur principal (VBR) et la console</w:t>
      </w:r>
    </w:p>
    <w:p w:rsidR="00000000" w:rsidDel="00000000" w:rsidP="00000000" w:rsidRDefault="00000000" w:rsidRPr="00000000" w14:paraId="00000022">
      <w:pPr>
        <w:numPr>
          <w:ilvl w:val="0"/>
          <w:numId w:val="4"/>
        </w:numPr>
        <w:pBdr>
          <w:top w:color="auto" w:space="0" w:sz="0" w:val="none"/>
          <w:left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b w:val="1"/>
          <w:bCs w:val="1"/>
          <w:color w:val="1f1f1f"/>
          <w:rtl w:val="0"/>
        </w:rPr>
        <w:t xml:space="preserve">Serveur VBR :</w:t>
      </w:r>
      <w:r w:rsidDel="00000000" w:rsidR="00000000" w:rsidRPr="00000000">
        <w:rPr>
          <w:color w:val="1f1f1f"/>
          <w:rtl w:val="0"/>
        </w:rPr>
        <w:t xml:space="preserve"> Le "cerveau" de l'opération. Il orchestre toutes les tâches, maintient la base de données de configuration (SQL ou PostgreSQL) et centralise la gestion.</w:t>
      </w:r>
    </w:p>
    <w:p w:rsidR="00000000" w:rsidDel="00000000" w:rsidP="00000000" w:rsidRDefault="00000000" w:rsidRPr="00000000" w14:paraId="00000023">
      <w:pPr>
        <w:numPr>
          <w:ilvl w:val="0"/>
          <w:numId w:val="4"/>
        </w:numPr>
        <w:pBdr>
          <w:top w:color="auto" w:space="0" w:sz="0" w:val="none"/>
          <w:left w:color="auto" w:space="0" w:sz="0" w:val="none"/>
          <w:bottom w:color="auto" w:space="0" w:sz="0" w:val="none"/>
          <w:right w:color="auto" w:space="0" w:sz="0" w:val="none"/>
          <w:between w:color="auto" w:space="0" w:sz="0" w:val="none"/>
        </w:pBdr>
        <w:spacing w:after="360" w:lineRule="auto"/>
        <w:ind w:left="720" w:hanging="360"/>
      </w:pPr>
      <w:r w:rsidDel="00000000" w:rsidR="00000000" w:rsidRPr="00000000">
        <w:rPr>
          <w:b w:val="1"/>
          <w:bCs w:val="1"/>
          <w:color w:val="1f1f1f"/>
          <w:rtl w:val="0"/>
        </w:rPr>
        <w:t xml:space="preserve">Console d'administration :</w:t>
      </w:r>
      <w:r w:rsidDel="00000000" w:rsidR="00000000" w:rsidRPr="00000000">
        <w:rPr>
          <w:color w:val="1f1f1f"/>
          <w:rtl w:val="0"/>
        </w:rPr>
        <w:t xml:space="preserve"> L'interface graphique client lourde. Elle permet de surveiller les statistiques en temps réel, de configurer les jobs et de lancer les restaurations.</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pacing w:after="240" w:lineRule="auto"/>
        <w:rPr>
          <w:b w:val="1"/>
          <w:bCs w:val="1"/>
          <w:color w:val="3c78d8"/>
        </w:rPr>
      </w:pPr>
      <w:r w:rsidDel="00000000" w:rsidR="00000000" w:rsidRPr="00000000">
        <w:rPr>
          <w:b w:val="1"/>
          <w:bCs w:val="1"/>
          <w:color w:val="3c78d8"/>
          <w:rtl w:val="0"/>
        </w:rPr>
        <w:t xml:space="preserve">2.2 Les mandataires (Proxies) et les cibles (Repositories)</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pacing w:after="240" w:lineRule="auto"/>
        <w:rPr>
          <w:color w:val="1f1f1f"/>
        </w:rPr>
      </w:pPr>
      <w:r w:rsidDel="00000000" w:rsidR="00000000" w:rsidRPr="00000000">
        <w:rPr>
          <w:color w:val="1f1f1f"/>
          <w:rtl w:val="0"/>
        </w:rPr>
        <w:t xml:space="preserve">Veeam sépare les rôles pour ne pas surcharger le serveur principal :</w:t>
      </w:r>
    </w:p>
    <w:tbl>
      <w:tblPr>
        <w:tblStyle w:val="Table1"/>
        <w:tblW w:w="87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85"/>
        <w:gridCol w:w="3855"/>
        <w:gridCol w:w="2835"/>
        <w:tblGridChange w:id="0">
          <w:tblGrid>
            <w:gridCol w:w="2085"/>
            <w:gridCol w:w="3855"/>
            <w:gridCol w:w="2835"/>
          </w:tblGrid>
        </w:tblGridChange>
      </w:tblGrid>
      <w:tr>
        <w:trPr>
          <w:cantSplit w:val="0"/>
          <w:trHeight w:val="825" w:hRule="atLeast"/>
          <w:tblHeader w:val="0"/>
        </w:trPr>
        <w:tc>
          <w:tcPr>
            <w:tcBorders>
              <w:top w:color="1f1f1f" w:space="0" w:sz="7" w:val="single"/>
              <w:left w:color="1f1f1f" w:space="0" w:sz="7" w:val="single"/>
              <w:bottom w:color="1f1f1f" w:space="0" w:sz="7" w:val="single"/>
              <w:right w:color="1f1f1f" w:space="0" w:sz="7" w:val="single"/>
            </w:tcBorders>
            <w:shd w:fill="efefef" w:val="clear"/>
            <w:tcMar>
              <w:top w:w="120.0" w:type="dxa"/>
              <w:left w:w="180.0" w:type="dxa"/>
              <w:bottom w:w="120.0" w:type="dxa"/>
              <w:right w:w="180.0" w:type="dxa"/>
            </w:tcMar>
            <w:vAlign w:val="top"/>
          </w:tcPr>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b w:val="1"/>
                <w:bCs w:val="1"/>
                <w:color w:val="1f1f1f"/>
                <w:rtl w:val="0"/>
              </w:rPr>
              <w:t xml:space="preserve">Composant Veeam</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shd w:fill="efefef" w:val="clear"/>
            <w:tcMar>
              <w:top w:w="120.0" w:type="dxa"/>
              <w:left w:w="180.0" w:type="dxa"/>
              <w:bottom w:w="120.0" w:type="dxa"/>
              <w:right w:w="180.0" w:type="dxa"/>
            </w:tcMar>
            <w:vAlign w:val="top"/>
          </w:tcPr>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b w:val="1"/>
                <w:bCs w:val="1"/>
                <w:color w:val="1f1f1f"/>
                <w:rtl w:val="0"/>
              </w:rPr>
              <w:t xml:space="preserve">Rôle clé</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shd w:fill="efefef" w:val="clear"/>
            <w:tcMar>
              <w:top w:w="120.0" w:type="dxa"/>
              <w:left w:w="180.0" w:type="dxa"/>
              <w:bottom w:w="120.0" w:type="dxa"/>
              <w:right w:w="180.0" w:type="dxa"/>
            </w:tcMar>
            <w:vAlign w:val="top"/>
          </w:tcPr>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b w:val="1"/>
                <w:bCs w:val="1"/>
                <w:color w:val="1f1f1f"/>
                <w:rtl w:val="0"/>
              </w:rPr>
              <w:t xml:space="preserve">Utilité / Avantage technique</w:t>
            </w:r>
            <w:r w:rsidDel="00000000" w:rsidR="00000000" w:rsidRPr="00000000">
              <w:rPr>
                <w:rtl w:val="0"/>
              </w:rPr>
            </w:r>
          </w:p>
        </w:tc>
      </w:tr>
      <w:tr>
        <w:trPr>
          <w:cantSplit w:val="0"/>
          <w:trHeight w:val="1380"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b w:val="1"/>
                <w:bCs w:val="1"/>
                <w:color w:val="1f1f1f"/>
                <w:rtl w:val="0"/>
              </w:rPr>
              <w:t xml:space="preserve">Backup Proxy</w:t>
            </w:r>
            <w:r w:rsidDel="00000000" w:rsidR="00000000" w:rsidRPr="00000000">
              <w:rPr>
                <w:color w:val="1f1f1f"/>
                <w:rtl w:val="0"/>
              </w:rPr>
              <w:t xml:space="preserve"> (Mandataire)</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color w:val="1f1f1f"/>
                <w:rtl w:val="0"/>
              </w:rPr>
              <w:t xml:space="preserve">"Les bras" (Traitement). Il lit les données de la machine virtuelle, les compresse, les déduplique et les expédie.</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color w:val="1f1f1f"/>
                <w:rtl w:val="0"/>
              </w:rPr>
              <w:t xml:space="preserve">Réduit le trafic réseau et accélère la sauvegarde.</w:t>
            </w:r>
          </w:p>
        </w:tc>
      </w:tr>
      <w:tr>
        <w:trPr>
          <w:cantSplit w:val="0"/>
          <w:trHeight w:val="1380"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b w:val="1"/>
                <w:bCs w:val="1"/>
                <w:color w:val="1f1f1f"/>
                <w:rtl w:val="0"/>
              </w:rPr>
              <w:t xml:space="preserve">Backup Repository</w:t>
            </w:r>
            <w:r w:rsidDel="00000000" w:rsidR="00000000" w:rsidRPr="00000000">
              <w:rPr>
                <w:color w:val="1f1f1f"/>
                <w:rtl w:val="0"/>
              </w:rPr>
              <w:t xml:space="preserve"> (Cible)</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color w:val="1f1f1f"/>
                <w:rtl w:val="0"/>
              </w:rPr>
              <w:t xml:space="preserve">"Le coffre-fort" (Stockage). C'est le dossier de destination finale des fichiers de sauvegarde (.vbk, .vib).</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color w:val="1f1f1f"/>
                <w:rtl w:val="0"/>
              </w:rPr>
              <w:t xml:space="preserve">Peut être un disque local, un NAS (SMB/NFS) ou du Cloud (S3).</w:t>
            </w:r>
          </w:p>
        </w:tc>
      </w:tr>
    </w:tbl>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pacing w:after="240" w:lineRule="auto"/>
        <w:rPr>
          <w:i w:val="1"/>
          <w:iCs w:val="1"/>
          <w:color w:val="1f1f1f"/>
        </w:rPr>
      </w:pPr>
      <w:r w:rsidDel="00000000" w:rsidR="00000000" w:rsidRPr="00000000">
        <w:rPr>
          <w:rtl w:val="0"/>
        </w:rPr>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pacing w:after="240" w:lineRule="auto"/>
        <w:rPr>
          <w:i w:val="1"/>
          <w:iCs w:val="1"/>
          <w:color w:val="1f1f1f"/>
        </w:rPr>
      </w:pPr>
      <w:r w:rsidDel="00000000" w:rsidR="00000000" w:rsidRPr="00000000">
        <w:rPr>
          <w:i w:val="1"/>
          <w:iCs w:val="1"/>
          <w:color w:val="1f1f1f"/>
        </w:rPr>
        <w:drawing>
          <wp:inline distB="114300" distT="114300" distL="114300" distR="114300">
            <wp:extent cx="5731200" cy="3124200"/>
            <wp:effectExtent b="0" l="0" r="0" t="0"/>
            <wp:docPr id="9"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7312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20" w:before="0" w:lineRule="auto"/>
        <w:rPr>
          <w:b w:val="1"/>
          <w:bCs w:val="1"/>
          <w:color w:val="ff0000"/>
          <w:sz w:val="26"/>
          <w:szCs w:val="26"/>
        </w:rPr>
      </w:pPr>
      <w:bookmarkStart w:colFirst="0" w:colLast="0" w:name="_ozd07ddpxbie" w:id="2"/>
      <w:bookmarkEnd w:id="2"/>
      <w:r w:rsidDel="00000000" w:rsidR="00000000" w:rsidRPr="00000000">
        <w:rPr>
          <w:b w:val="1"/>
          <w:bCs w:val="1"/>
          <w:color w:val="ff0000"/>
          <w:sz w:val="26"/>
          <w:szCs w:val="26"/>
          <w:rtl w:val="0"/>
        </w:rPr>
        <w:t xml:space="preserve">3. Déploiement et Configuration Initiale</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pacing w:after="240" w:lineRule="auto"/>
        <w:rPr>
          <w:i w:val="1"/>
          <w:iCs w:val="1"/>
          <w:color w:val="1f1f1f"/>
        </w:rPr>
      </w:pPr>
      <w:r w:rsidDel="00000000" w:rsidR="00000000" w:rsidRPr="00000000">
        <w:rPr>
          <w:i w:val="1"/>
          <w:iCs w:val="1"/>
          <w:color w:val="1f1f1f"/>
        </w:rPr>
        <w:drawing>
          <wp:inline distB="114300" distT="114300" distL="114300" distR="114300">
            <wp:extent cx="5731200" cy="31242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2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pacing w:after="120" w:lineRule="auto"/>
        <w:rPr>
          <w:b w:val="1"/>
          <w:bCs w:val="1"/>
          <w:color w:val="1155cc"/>
        </w:rPr>
      </w:pPr>
      <w:r w:rsidDel="00000000" w:rsidR="00000000" w:rsidRPr="00000000">
        <w:rPr>
          <w:b w:val="1"/>
          <w:bCs w:val="1"/>
          <w:color w:val="1155cc"/>
          <w:rtl w:val="0"/>
        </w:rPr>
        <w:t xml:space="preserve">3.1 Connexion à l'infrastructure virtuelle</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pacing w:after="120" w:lineRule="auto"/>
        <w:rPr>
          <w:color w:val="1f1f1f"/>
        </w:rPr>
      </w:pPr>
      <w:r w:rsidDel="00000000" w:rsidR="00000000" w:rsidRPr="00000000">
        <w:rPr>
          <w:color w:val="1f1f1f"/>
          <w:rtl w:val="0"/>
        </w:rPr>
        <w:t xml:space="preserve">Avant de sauvegarder quoi que ce soit, Veeam doit "voir" vos machines virtuelles. Cette étape consiste à déclarer vos serveurs hôtes ou vos gestionnaires centralisés :</w:t>
      </w:r>
    </w:p>
    <w:p w:rsidR="00000000" w:rsidDel="00000000" w:rsidP="00000000" w:rsidRDefault="00000000" w:rsidRPr="00000000" w14:paraId="00000035">
      <w:pPr>
        <w:numPr>
          <w:ilvl w:val="0"/>
          <w:numId w:val="13"/>
        </w:numPr>
        <w:pBdr>
          <w:top w:color="auto" w:space="0" w:sz="0" w:val="none"/>
          <w:left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b w:val="1"/>
          <w:bCs w:val="1"/>
          <w:color w:val="1f1f1f"/>
          <w:rtl w:val="0"/>
        </w:rPr>
        <w:t xml:space="preserve">Ajout des serveurs gérés :</w:t>
      </w:r>
      <w:r w:rsidDel="00000000" w:rsidR="00000000" w:rsidRPr="00000000">
        <w:rPr>
          <w:color w:val="1f1f1f"/>
          <w:rtl w:val="0"/>
        </w:rPr>
        <w:t xml:space="preserve"> Dans l'onglet </w:t>
      </w:r>
      <w:r w:rsidDel="00000000" w:rsidR="00000000" w:rsidRPr="00000000">
        <w:rPr>
          <w:i w:val="1"/>
          <w:iCs w:val="1"/>
          <w:color w:val="1f1f1f"/>
          <w:rtl w:val="0"/>
        </w:rPr>
        <w:t xml:space="preserve">Backup Infrastructure</w:t>
      </w:r>
      <w:r w:rsidDel="00000000" w:rsidR="00000000" w:rsidRPr="00000000">
        <w:rPr>
          <w:color w:val="1f1f1f"/>
          <w:rtl w:val="0"/>
        </w:rPr>
        <w:t xml:space="preserve">, on ajoute l'adresse IP ou le DNS du serveur (ex: un serveur ESXi ou un vCenter).</w:t>
      </w:r>
    </w:p>
    <w:p w:rsidR="00000000" w:rsidDel="00000000" w:rsidP="00000000" w:rsidRDefault="00000000" w:rsidRPr="00000000" w14:paraId="00000036">
      <w:pPr>
        <w:numPr>
          <w:ilvl w:val="0"/>
          <w:numId w:val="13"/>
        </w:numPr>
        <w:pBdr>
          <w:top w:color="auto" w:space="0" w:sz="0" w:val="none"/>
          <w:left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b w:val="1"/>
          <w:bCs w:val="1"/>
          <w:color w:val="1f1f1f"/>
          <w:rtl w:val="0"/>
        </w:rPr>
        <w:t xml:space="preserve">Authentification :</w:t>
      </w:r>
      <w:r w:rsidDel="00000000" w:rsidR="00000000" w:rsidRPr="00000000">
        <w:rPr>
          <w:color w:val="1f1f1f"/>
          <w:rtl w:val="0"/>
        </w:rPr>
        <w:t xml:space="preserve"> Saisie des identifiants (Credentials) administrateur pour permettre à Veeam de prendre des snapshots des VMs.</w:t>
      </w:r>
    </w:p>
    <w:p w:rsidR="00000000" w:rsidDel="00000000" w:rsidP="00000000" w:rsidRDefault="00000000" w:rsidRPr="00000000" w14:paraId="00000037">
      <w:pPr>
        <w:numPr>
          <w:ilvl w:val="0"/>
          <w:numId w:val="13"/>
        </w:numPr>
        <w:pBdr>
          <w:top w:color="auto" w:space="0" w:sz="0" w:val="none"/>
          <w:left w:color="auto" w:space="0" w:sz="0" w:val="none"/>
          <w:bottom w:color="auto" w:space="0" w:sz="0" w:val="none"/>
          <w:right w:color="auto" w:space="0" w:sz="0" w:val="none"/>
          <w:between w:color="auto" w:space="0" w:sz="0" w:val="none"/>
        </w:pBdr>
        <w:spacing w:after="360" w:lineRule="auto"/>
        <w:ind w:left="720" w:hanging="360"/>
      </w:pPr>
      <w:r w:rsidDel="00000000" w:rsidR="00000000" w:rsidRPr="00000000">
        <w:rPr>
          <w:b w:val="1"/>
          <w:bCs w:val="1"/>
          <w:color w:val="1f1f1f"/>
          <w:rtl w:val="0"/>
        </w:rPr>
        <w:t xml:space="preserve">Inventaire automatique :</w:t>
      </w:r>
      <w:r w:rsidDel="00000000" w:rsidR="00000000" w:rsidRPr="00000000">
        <w:rPr>
          <w:color w:val="1f1f1f"/>
          <w:rtl w:val="0"/>
        </w:rPr>
        <w:t xml:space="preserve"> Une fois connecté, Veeam affiche l'arborescence complète de vos dossiers, clusters et ressources virtuelles.</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pacing w:after="240" w:lineRule="auto"/>
        <w:rPr>
          <w:b w:val="1"/>
          <w:bCs w:val="1"/>
          <w:color w:val="1155cc"/>
        </w:rPr>
      </w:pPr>
      <w:r w:rsidDel="00000000" w:rsidR="00000000" w:rsidRPr="00000000">
        <w:rPr>
          <w:b w:val="1"/>
          <w:bCs w:val="1"/>
          <w:color w:val="1155cc"/>
          <w:rtl w:val="0"/>
        </w:rPr>
        <w:t xml:space="preserve">3.2 Paramétrage des espaces de stockage (Repositories)</w:t>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pacing w:after="240" w:lineRule="auto"/>
        <w:rPr>
          <w:color w:val="1f1f1f"/>
        </w:rPr>
      </w:pPr>
      <w:r w:rsidDel="00000000" w:rsidR="00000000" w:rsidRPr="00000000">
        <w:rPr>
          <w:color w:val="1f1f1f"/>
          <w:rtl w:val="0"/>
        </w:rPr>
        <w:t xml:space="preserve">C'est ici que l'on définit l'emplacement où les données seront réellement écrites.</w:t>
      </w:r>
    </w:p>
    <w:tbl>
      <w:tblPr>
        <w:tblStyle w:val="Table2"/>
        <w:tblW w:w="87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05"/>
        <w:gridCol w:w="3270"/>
        <w:gridCol w:w="3300"/>
        <w:tblGridChange w:id="0">
          <w:tblGrid>
            <w:gridCol w:w="2205"/>
            <w:gridCol w:w="3270"/>
            <w:gridCol w:w="3300"/>
          </w:tblGrid>
        </w:tblGridChange>
      </w:tblGrid>
      <w:tr>
        <w:trPr>
          <w:cantSplit w:val="0"/>
          <w:trHeight w:val="825" w:hRule="atLeast"/>
          <w:tblHeader w:val="0"/>
        </w:trPr>
        <w:tc>
          <w:tcPr>
            <w:tcBorders>
              <w:top w:color="1f1f1f" w:space="0" w:sz="7" w:val="single"/>
              <w:left w:color="1f1f1f" w:space="0" w:sz="7" w:val="single"/>
              <w:bottom w:color="1f1f1f" w:space="0" w:sz="7" w:val="single"/>
              <w:right w:color="1f1f1f" w:space="0" w:sz="7" w:val="single"/>
            </w:tcBorders>
            <w:shd w:fill="efefef" w:val="clear"/>
            <w:tcMar>
              <w:top w:w="120.0" w:type="dxa"/>
              <w:left w:w="180.0" w:type="dxa"/>
              <w:bottom w:w="120.0" w:type="dxa"/>
              <w:right w:w="180.0" w:type="dxa"/>
            </w:tcMar>
            <w:vAlign w:val="top"/>
          </w:tcPr>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b w:val="1"/>
                <w:bCs w:val="1"/>
                <w:color w:val="1f1f1f"/>
                <w:rtl w:val="0"/>
              </w:rPr>
              <w:t xml:space="preserve">Étape de configuration</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shd w:fill="efefef" w:val="clear"/>
            <w:tcMar>
              <w:top w:w="120.0" w:type="dxa"/>
              <w:left w:w="180.0" w:type="dxa"/>
              <w:bottom w:w="120.0" w:type="dxa"/>
              <w:right w:w="180.0" w:type="dxa"/>
            </w:tcMar>
            <w:vAlign w:val="top"/>
          </w:tcPr>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b w:val="1"/>
                <w:bCs w:val="1"/>
                <w:color w:val="1f1f1f"/>
                <w:rtl w:val="0"/>
              </w:rPr>
              <w:t xml:space="preserve">Action réalisée</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shd w:fill="efefef" w:val="clear"/>
            <w:tcMar>
              <w:top w:w="120.0" w:type="dxa"/>
              <w:left w:w="180.0" w:type="dxa"/>
              <w:bottom w:w="120.0" w:type="dxa"/>
              <w:right w:w="180.0" w:type="dxa"/>
            </w:tcMar>
            <w:vAlign w:val="top"/>
          </w:tcPr>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b w:val="1"/>
                <w:bCs w:val="1"/>
                <w:color w:val="1f1f1f"/>
                <w:rtl w:val="0"/>
              </w:rPr>
              <w:t xml:space="preserve">Pourquoi c'est important ?</w:t>
            </w:r>
            <w:r w:rsidDel="00000000" w:rsidR="00000000" w:rsidRPr="00000000">
              <w:rPr>
                <w:rtl w:val="0"/>
              </w:rPr>
            </w:r>
          </w:p>
        </w:tc>
      </w:tr>
      <w:tr>
        <w:trPr>
          <w:cantSplit w:val="0"/>
          <w:trHeight w:val="1095"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b w:val="1"/>
                <w:bCs w:val="1"/>
                <w:color w:val="1f1f1f"/>
                <w:rtl w:val="0"/>
              </w:rPr>
              <w:t xml:space="preserve">Type de stockage</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color w:val="1f1f1f"/>
                <w:rtl w:val="0"/>
              </w:rPr>
              <w:t xml:space="preserve">Choix entre un disque local, un NAS (SMB/NFS) ou une appliance.</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color w:val="1f1f1f"/>
                <w:rtl w:val="0"/>
              </w:rPr>
              <w:t xml:space="preserve">Détermine la vitesse d'écriture et la sécurité physique.</w:t>
            </w:r>
          </w:p>
        </w:tc>
      </w:tr>
      <w:tr>
        <w:trPr>
          <w:cantSplit w:val="0"/>
          <w:trHeight w:val="1095"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b w:val="1"/>
                <w:bCs w:val="1"/>
                <w:color w:val="1f1f1f"/>
                <w:rtl w:val="0"/>
              </w:rPr>
              <w:t xml:space="preserve">Limitation des flux</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color w:val="1f1f1f"/>
                <w:rtl w:val="0"/>
              </w:rPr>
              <w:t xml:space="preserve">Fixer un nombre maximum de tâches simultanées.</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color w:val="1f1f1f"/>
                <w:rtl w:val="0"/>
              </w:rPr>
              <w:t xml:space="preserve">Évite de saturer la bande passante du réseau de l'entreprise.</w:t>
            </w:r>
          </w:p>
        </w:tc>
      </w:tr>
      <w:tr>
        <w:trPr>
          <w:cantSplit w:val="0"/>
          <w:trHeight w:val="1095"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b w:val="1"/>
                <w:bCs w:val="1"/>
                <w:color w:val="1f1f1f"/>
                <w:rtl w:val="0"/>
              </w:rPr>
              <w:t xml:space="preserve">Paramètres avancés</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color w:val="1f1f1f"/>
                <w:rtl w:val="0"/>
              </w:rPr>
              <w:t xml:space="preserve">Activation du "Load balancing" ou des sauvegardes immuables.</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color w:val="1f1f1f"/>
                <w:rtl w:val="0"/>
              </w:rPr>
              <w:t xml:space="preserve">Protège contre la suppression accidentelle ou les ransomwares.</w:t>
            </w:r>
          </w:p>
        </w:tc>
      </w:tr>
    </w:tbl>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pacing w:after="240" w:lineRule="auto"/>
        <w:rPr>
          <w:i w:val="1"/>
          <w:iCs w:val="1"/>
          <w:color w:val="1f1f1f"/>
        </w:rPr>
      </w:pPr>
      <w:r w:rsidDel="00000000" w:rsidR="00000000" w:rsidRPr="00000000">
        <w:rPr>
          <w:i w:val="1"/>
          <w:iCs w:val="1"/>
          <w:color w:val="1f1f1f"/>
        </w:rPr>
        <w:drawing>
          <wp:inline distB="114300" distT="114300" distL="114300" distR="114300">
            <wp:extent cx="5731200" cy="3124200"/>
            <wp:effectExtent b="0" l="0" r="0" t="0"/>
            <wp:docPr id="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7312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pacing w:after="120" w:lineRule="auto"/>
        <w:rPr>
          <w:b w:val="1"/>
          <w:bCs w:val="1"/>
          <w:color w:val="1f1f1f"/>
        </w:rPr>
      </w:pPr>
      <w:r w:rsidDel="00000000" w:rsidR="00000000" w:rsidRPr="00000000">
        <w:rPr>
          <w:b w:val="1"/>
          <w:bCs w:val="1"/>
          <w:color w:val="1f1f1f"/>
          <w:rtl w:val="0"/>
        </w:rPr>
        <w:t xml:space="preserve">Les points de contrôle avant de commencer :</w:t>
      </w:r>
    </w:p>
    <w:p w:rsidR="00000000" w:rsidDel="00000000" w:rsidP="00000000" w:rsidRDefault="00000000" w:rsidRPr="00000000" w14:paraId="00000048">
      <w:pPr>
        <w:numPr>
          <w:ilvl w:val="0"/>
          <w:numId w:val="10"/>
        </w:numPr>
        <w:pBdr>
          <w:top w:color="auto" w:space="0" w:sz="0" w:val="none"/>
          <w:left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b w:val="1"/>
          <w:bCs w:val="1"/>
          <w:color w:val="1f1f1f"/>
          <w:rtl w:val="0"/>
        </w:rPr>
        <w:t xml:space="preserve">DNS :</w:t>
      </w:r>
      <w:r w:rsidDel="00000000" w:rsidR="00000000" w:rsidRPr="00000000">
        <w:rPr>
          <w:color w:val="1f1f1f"/>
          <w:rtl w:val="0"/>
        </w:rPr>
        <w:t xml:space="preserve"> Vérifier que le serveur Veeam résout bien les noms des hôtes.</w:t>
      </w:r>
    </w:p>
    <w:p w:rsidR="00000000" w:rsidDel="00000000" w:rsidP="00000000" w:rsidRDefault="00000000" w:rsidRPr="00000000" w14:paraId="00000049">
      <w:pPr>
        <w:numPr>
          <w:ilvl w:val="0"/>
          <w:numId w:val="10"/>
        </w:numPr>
        <w:pBdr>
          <w:top w:color="auto" w:space="0" w:sz="0" w:val="none"/>
          <w:left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b w:val="1"/>
          <w:bCs w:val="1"/>
          <w:color w:val="1f1f1f"/>
          <w:rtl w:val="0"/>
        </w:rPr>
        <w:t xml:space="preserve">Ports réseaux :</w:t>
      </w:r>
      <w:r w:rsidDel="00000000" w:rsidR="00000000" w:rsidRPr="00000000">
        <w:rPr>
          <w:color w:val="1f1f1f"/>
          <w:rtl w:val="0"/>
        </w:rPr>
        <w:t xml:space="preserve"> S'assurer que les flux (TCP 9190, 135, 445...) sont ouverts sur le pare-feu.</w:t>
      </w:r>
    </w:p>
    <w:p w:rsidR="00000000" w:rsidDel="00000000" w:rsidP="00000000" w:rsidRDefault="00000000" w:rsidRPr="00000000" w14:paraId="0000004A">
      <w:pPr>
        <w:numPr>
          <w:ilvl w:val="0"/>
          <w:numId w:val="10"/>
        </w:numPr>
        <w:pBdr>
          <w:top w:color="auto" w:space="0" w:sz="0" w:val="none"/>
          <w:left w:color="auto" w:space="0" w:sz="0" w:val="none"/>
          <w:bottom w:color="auto" w:space="0" w:sz="0" w:val="none"/>
          <w:right w:color="auto" w:space="0" w:sz="0" w:val="none"/>
          <w:between w:color="auto" w:space="0" w:sz="0" w:val="none"/>
        </w:pBdr>
        <w:spacing w:after="360" w:lineRule="auto"/>
        <w:ind w:left="720" w:hanging="360"/>
      </w:pPr>
      <w:r w:rsidDel="00000000" w:rsidR="00000000" w:rsidRPr="00000000">
        <w:rPr>
          <w:b w:val="1"/>
          <w:bCs w:val="1"/>
          <w:color w:val="1f1f1f"/>
          <w:rtl w:val="0"/>
        </w:rPr>
        <w:t xml:space="preserve">Espace disque :</w:t>
      </w:r>
      <w:r w:rsidDel="00000000" w:rsidR="00000000" w:rsidRPr="00000000">
        <w:rPr>
          <w:color w:val="1f1f1f"/>
          <w:rtl w:val="0"/>
        </w:rPr>
        <w:t xml:space="preserve"> Prévoir une marge de sécurité pour la rétention (historique) des fichiers.</w:t>
      </w:r>
    </w:p>
    <w:p w:rsidR="00000000" w:rsidDel="00000000" w:rsidP="00000000" w:rsidRDefault="00000000" w:rsidRPr="00000000" w14:paraId="0000004B">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20" w:before="0" w:lineRule="auto"/>
        <w:rPr>
          <w:b w:val="1"/>
          <w:bCs w:val="1"/>
          <w:color w:val="ff0000"/>
          <w:sz w:val="26"/>
          <w:szCs w:val="26"/>
        </w:rPr>
      </w:pPr>
      <w:bookmarkStart w:colFirst="0" w:colLast="0" w:name="_2je86xpx61xw" w:id="3"/>
      <w:bookmarkEnd w:id="3"/>
      <w:r w:rsidDel="00000000" w:rsidR="00000000" w:rsidRPr="00000000">
        <w:rPr>
          <w:b w:val="1"/>
          <w:bCs w:val="1"/>
          <w:color w:val="ff0000"/>
          <w:sz w:val="26"/>
          <w:szCs w:val="26"/>
          <w:rtl w:val="0"/>
        </w:rPr>
        <w:t xml:space="preserve">4. Stratégie et Exécution des Sauvegardes (Backup Jobs)</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pacing w:after="240" w:lineRule="auto"/>
        <w:jc w:val="center"/>
        <w:rPr>
          <w:i w:val="1"/>
          <w:iCs w:val="1"/>
          <w:color w:val="1f1f1f"/>
        </w:rPr>
      </w:pPr>
      <w:r w:rsidDel="00000000" w:rsidR="00000000" w:rsidRPr="00000000">
        <w:rPr>
          <w:i w:val="1"/>
          <w:iCs w:val="1"/>
          <w:color w:val="1f1f1f"/>
        </w:rPr>
        <w:drawing>
          <wp:inline distB="114300" distT="114300" distL="114300" distR="114300">
            <wp:extent cx="4424363" cy="2410616"/>
            <wp:effectExtent b="0" l="0" r="0" t="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424363" cy="2410616"/>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pacing w:after="120" w:lineRule="auto"/>
        <w:rPr>
          <w:b w:val="1"/>
          <w:bCs w:val="1"/>
          <w:color w:val="1155cc"/>
        </w:rPr>
      </w:pPr>
      <w:r w:rsidDel="00000000" w:rsidR="00000000" w:rsidRPr="00000000">
        <w:rPr>
          <w:b w:val="1"/>
          <w:bCs w:val="1"/>
          <w:color w:val="1155cc"/>
          <w:rtl w:val="0"/>
        </w:rPr>
        <w:t xml:space="preserve">4.1 Création et planification d'une tâche (Job)</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pacing w:after="120" w:lineRule="auto"/>
        <w:rPr>
          <w:color w:val="1f1f1f"/>
        </w:rPr>
      </w:pPr>
      <w:r w:rsidDel="00000000" w:rsidR="00000000" w:rsidRPr="00000000">
        <w:rPr>
          <w:color w:val="1f1f1f"/>
          <w:rtl w:val="0"/>
        </w:rPr>
        <w:t xml:space="preserve">Le "Backup Job" est l'unité de travail de Veeam. Il définit </w:t>
      </w:r>
      <w:r w:rsidDel="00000000" w:rsidR="00000000" w:rsidRPr="00000000">
        <w:rPr>
          <w:b w:val="1"/>
          <w:bCs w:val="1"/>
          <w:color w:val="1f1f1f"/>
          <w:rtl w:val="0"/>
        </w:rPr>
        <w:t xml:space="preserve">quoi</w:t>
      </w:r>
      <w:r w:rsidDel="00000000" w:rsidR="00000000" w:rsidRPr="00000000">
        <w:rPr>
          <w:color w:val="1f1f1f"/>
          <w:rtl w:val="0"/>
        </w:rPr>
        <w:t xml:space="preserve"> sauvegarder, </w:t>
      </w:r>
      <w:r w:rsidDel="00000000" w:rsidR="00000000" w:rsidRPr="00000000">
        <w:rPr>
          <w:b w:val="1"/>
          <w:bCs w:val="1"/>
          <w:color w:val="1f1f1f"/>
          <w:rtl w:val="0"/>
        </w:rPr>
        <w:t xml:space="preserve">où</w:t>
      </w:r>
      <w:r w:rsidDel="00000000" w:rsidR="00000000" w:rsidRPr="00000000">
        <w:rPr>
          <w:color w:val="1f1f1f"/>
          <w:rtl w:val="0"/>
        </w:rPr>
        <w:t xml:space="preserve">, et </w:t>
      </w:r>
      <w:r w:rsidDel="00000000" w:rsidR="00000000" w:rsidRPr="00000000">
        <w:rPr>
          <w:b w:val="1"/>
          <w:bCs w:val="1"/>
          <w:color w:val="1f1f1f"/>
          <w:rtl w:val="0"/>
        </w:rPr>
        <w:t xml:space="preserve">quand</w:t>
      </w:r>
      <w:r w:rsidDel="00000000" w:rsidR="00000000" w:rsidRPr="00000000">
        <w:rPr>
          <w:color w:val="1f1f1f"/>
          <w:rtl w:val="0"/>
        </w:rPr>
        <w:t xml:space="preserve">.</w:t>
      </w:r>
    </w:p>
    <w:p w:rsidR="00000000" w:rsidDel="00000000" w:rsidP="00000000" w:rsidRDefault="00000000" w:rsidRPr="00000000" w14:paraId="0000004F">
      <w:pPr>
        <w:numPr>
          <w:ilvl w:val="0"/>
          <w:numId w:val="7"/>
        </w:numPr>
        <w:pBdr>
          <w:top w:color="auto" w:space="0" w:sz="0" w:val="none"/>
          <w:left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b w:val="1"/>
          <w:bCs w:val="1"/>
          <w:color w:val="1f1f1f"/>
          <w:rtl w:val="0"/>
        </w:rPr>
        <w:t xml:space="preserve">Sélection des objets :</w:t>
      </w:r>
      <w:r w:rsidDel="00000000" w:rsidR="00000000" w:rsidRPr="00000000">
        <w:rPr>
          <w:color w:val="1f1f1f"/>
          <w:rtl w:val="0"/>
        </w:rPr>
        <w:t xml:space="preserve"> On peut sélectionner des machines virtuelles à l'unité, par dossier, ou par "Resource Pool" (plus flexible si on ajoute de nouvelles VMs par la suite).</w:t>
      </w:r>
    </w:p>
    <w:p w:rsidR="00000000" w:rsidDel="00000000" w:rsidP="00000000" w:rsidRDefault="00000000" w:rsidRPr="00000000" w14:paraId="00000050">
      <w:pPr>
        <w:numPr>
          <w:ilvl w:val="0"/>
          <w:numId w:val="7"/>
        </w:numPr>
        <w:pBdr>
          <w:top w:color="auto" w:space="0" w:sz="0" w:val="none"/>
          <w:left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b w:val="1"/>
          <w:bCs w:val="1"/>
          <w:color w:val="1f1f1f"/>
          <w:rtl w:val="0"/>
        </w:rPr>
        <w:t xml:space="preserve">Planification (Scheduling) :</w:t>
      </w:r>
      <w:r w:rsidDel="00000000" w:rsidR="00000000" w:rsidRPr="00000000">
        <w:rPr>
          <w:color w:val="1f1f1f"/>
          <w:rtl w:val="0"/>
        </w:rPr>
        <w:t xml:space="preserve"> Configuration de la fréquence (quotidienne, hebdomadaire, ou continue) et de la fenêtre de maintenance pour ne pas ralentir le réseau en pleine journée.</w:t>
      </w:r>
    </w:p>
    <w:p w:rsidR="00000000" w:rsidDel="00000000" w:rsidP="00000000" w:rsidRDefault="00000000" w:rsidRPr="00000000" w14:paraId="00000051">
      <w:pPr>
        <w:numPr>
          <w:ilvl w:val="0"/>
          <w:numId w:val="7"/>
        </w:numPr>
        <w:pBdr>
          <w:top w:color="auto" w:space="0" w:sz="0" w:val="none"/>
          <w:left w:color="auto" w:space="0" w:sz="0" w:val="none"/>
          <w:bottom w:color="auto" w:space="0" w:sz="0" w:val="none"/>
          <w:right w:color="auto" w:space="0" w:sz="0" w:val="none"/>
          <w:between w:color="auto" w:space="0" w:sz="0" w:val="none"/>
        </w:pBdr>
        <w:spacing w:after="360" w:lineRule="auto"/>
        <w:ind w:left="720" w:hanging="360"/>
      </w:pPr>
      <w:r w:rsidDel="00000000" w:rsidR="00000000" w:rsidRPr="00000000">
        <w:rPr>
          <w:b w:val="1"/>
          <w:bCs w:val="1"/>
          <w:color w:val="1f1f1f"/>
          <w:rtl w:val="0"/>
        </w:rPr>
        <w:t xml:space="preserve">Traitement invité (Guest Processing) :</w:t>
      </w:r>
      <w:r w:rsidDel="00000000" w:rsidR="00000000" w:rsidRPr="00000000">
        <w:rPr>
          <w:color w:val="1f1f1f"/>
          <w:rtl w:val="0"/>
        </w:rPr>
        <w:t xml:space="preserve"> Option permettant de tronquer les logs (SQL, Exchange) et d'assurer une cohérence parfaite des bases de données durant la sauvegarde.</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pacing w:after="240" w:lineRule="auto"/>
        <w:rPr>
          <w:b w:val="1"/>
          <w:bCs w:val="1"/>
          <w:color w:val="1155cc"/>
        </w:rPr>
      </w:pPr>
      <w:r w:rsidDel="00000000" w:rsidR="00000000" w:rsidRPr="00000000">
        <w:rPr>
          <w:b w:val="1"/>
          <w:bCs w:val="1"/>
          <w:color w:val="1155cc"/>
          <w:rtl w:val="0"/>
        </w:rPr>
        <w:t xml:space="preserve">4.2 Comparaison des méthodes de sauvegarde</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pacing w:after="240" w:lineRule="auto"/>
        <w:rPr>
          <w:color w:val="1f1f1f"/>
        </w:rPr>
      </w:pPr>
      <w:r w:rsidDel="00000000" w:rsidR="00000000" w:rsidRPr="00000000">
        <w:rPr>
          <w:color w:val="1f1f1f"/>
          <w:rtl w:val="0"/>
        </w:rPr>
        <w:t xml:space="preserve">Veeam propose différentes manières de gérer les fichiers de sauvegarde pour optimiser l'espace disque :</w:t>
      </w:r>
    </w:p>
    <w:tbl>
      <w:tblPr>
        <w:tblStyle w:val="Table3"/>
        <w:tblW w:w="87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60"/>
        <w:gridCol w:w="3720"/>
        <w:gridCol w:w="3195"/>
        <w:tblGridChange w:id="0">
          <w:tblGrid>
            <w:gridCol w:w="1860"/>
            <w:gridCol w:w="3720"/>
            <w:gridCol w:w="3195"/>
          </w:tblGrid>
        </w:tblGridChange>
      </w:tblGrid>
      <w:tr>
        <w:trPr>
          <w:cantSplit w:val="0"/>
          <w:trHeight w:val="555" w:hRule="atLeast"/>
          <w:tblHeader w:val="0"/>
        </w:trPr>
        <w:tc>
          <w:tcPr>
            <w:tcBorders>
              <w:top w:color="1f1f1f" w:space="0" w:sz="7" w:val="single"/>
              <w:left w:color="1f1f1f" w:space="0" w:sz="7" w:val="single"/>
              <w:bottom w:color="1f1f1f" w:space="0" w:sz="7" w:val="single"/>
              <w:right w:color="1f1f1f" w:space="0" w:sz="7" w:val="single"/>
            </w:tcBorders>
            <w:shd w:fill="efefef" w:val="clear"/>
            <w:tcMar>
              <w:top w:w="120.0" w:type="dxa"/>
              <w:left w:w="180.0" w:type="dxa"/>
              <w:bottom w:w="120.0" w:type="dxa"/>
              <w:right w:w="180.0" w:type="dxa"/>
            </w:tcMar>
            <w:vAlign w:val="top"/>
          </w:tcPr>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b w:val="1"/>
                <w:bCs w:val="1"/>
                <w:color w:val="1f1f1f"/>
                <w:rtl w:val="0"/>
              </w:rPr>
              <w:t xml:space="preserve">Méthode</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shd w:fill="efefef" w:val="clear"/>
            <w:tcMar>
              <w:top w:w="120.0" w:type="dxa"/>
              <w:left w:w="180.0" w:type="dxa"/>
              <w:bottom w:w="120.0" w:type="dxa"/>
              <w:right w:w="180.0" w:type="dxa"/>
            </w:tcMar>
            <w:vAlign w:val="top"/>
          </w:tcPr>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b w:val="1"/>
                <w:bCs w:val="1"/>
                <w:color w:val="1f1f1f"/>
                <w:rtl w:val="0"/>
              </w:rPr>
              <w:t xml:space="preserve">Fonctionnement</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shd w:fill="efefef" w:val="clear"/>
            <w:tcMar>
              <w:top w:w="120.0" w:type="dxa"/>
              <w:left w:w="180.0" w:type="dxa"/>
              <w:bottom w:w="120.0" w:type="dxa"/>
              <w:right w:w="180.0" w:type="dxa"/>
            </w:tcMar>
            <w:vAlign w:val="top"/>
          </w:tcPr>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b w:val="1"/>
                <w:bCs w:val="1"/>
                <w:color w:val="1f1f1f"/>
                <w:rtl w:val="0"/>
              </w:rPr>
              <w:t xml:space="preserve">Avantage / Inconvénient</w:t>
            </w:r>
            <w:r w:rsidDel="00000000" w:rsidR="00000000" w:rsidRPr="00000000">
              <w:rPr>
                <w:rtl w:val="0"/>
              </w:rPr>
            </w:r>
          </w:p>
        </w:tc>
      </w:tr>
      <w:tr>
        <w:trPr>
          <w:cantSplit w:val="0"/>
          <w:trHeight w:val="1095"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b w:val="1"/>
                <w:bCs w:val="1"/>
                <w:color w:val="1f1f1f"/>
                <w:rtl w:val="0"/>
              </w:rPr>
              <w:t xml:space="preserve">Full Backup</w:t>
            </w:r>
            <w:r w:rsidDel="00000000" w:rsidR="00000000" w:rsidRPr="00000000">
              <w:rPr>
                <w:color w:val="1f1f1f"/>
                <w:rtl w:val="0"/>
              </w:rPr>
              <w:t xml:space="preserve"> (.vbk)</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color w:val="1f1f1f"/>
                <w:rtl w:val="0"/>
              </w:rPr>
              <w:t xml:space="preserve">Copie intégrale de la machine virtuelle.</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color w:val="1f1f1f"/>
                <w:rtl w:val="0"/>
              </w:rPr>
              <w:t xml:space="preserve">Très sûr mais très lourd en stockage et long à copier.</w:t>
            </w:r>
          </w:p>
        </w:tc>
      </w:tr>
      <w:tr>
        <w:trPr>
          <w:cantSplit w:val="0"/>
          <w:trHeight w:val="1095"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b w:val="1"/>
                <w:bCs w:val="1"/>
                <w:color w:val="1f1f1f"/>
                <w:rtl w:val="0"/>
              </w:rPr>
              <w:t xml:space="preserve">Incremental</w:t>
            </w:r>
            <w:r w:rsidDel="00000000" w:rsidR="00000000" w:rsidRPr="00000000">
              <w:rPr>
                <w:color w:val="1f1f1f"/>
                <w:rtl w:val="0"/>
              </w:rPr>
              <w:t xml:space="preserve"> (.vib)</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color w:val="1f1f1f"/>
                <w:rtl w:val="0"/>
              </w:rPr>
              <w:t xml:space="preserve">Copie uniquement les blocs de données modifiés depuis la dernière sauvegarde.</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color w:val="1f1f1f"/>
                <w:rtl w:val="0"/>
              </w:rPr>
              <w:t xml:space="preserve">Très rapide et léger, mais dépend de la chaîne de fichiers précédents.</w:t>
            </w:r>
          </w:p>
        </w:tc>
      </w:tr>
      <w:tr>
        <w:trPr>
          <w:cantSplit w:val="0"/>
          <w:trHeight w:val="1380"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b w:val="1"/>
                <w:bCs w:val="1"/>
                <w:color w:val="1f1f1f"/>
                <w:rtl w:val="0"/>
              </w:rPr>
              <w:t xml:space="preserve">Synthetic Full</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color w:val="1f1f1f"/>
                <w:rtl w:val="0"/>
              </w:rPr>
              <w:t xml:space="preserve">Recrée une sauvegarde complète à partir des incrémentielles précédentes sur le stockage.</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color w:val="1f1f1f"/>
                <w:rtl w:val="0"/>
              </w:rPr>
              <w:t xml:space="preserve">Évite de saturer le réseau tout en offrant la sécurité d'une sauvegarde complète.</w:t>
            </w:r>
          </w:p>
        </w:tc>
      </w:tr>
    </w:tbl>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pacing w:after="120" w:lineRule="auto"/>
        <w:rPr>
          <w:b w:val="1"/>
          <w:bCs w:val="1"/>
          <w:color w:val="1155cc"/>
        </w:rPr>
      </w:pPr>
      <w:r w:rsidDel="00000000" w:rsidR="00000000" w:rsidRPr="00000000">
        <w:rPr>
          <w:rtl w:val="0"/>
        </w:rPr>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pacing w:after="120" w:lineRule="auto"/>
        <w:rPr>
          <w:b w:val="1"/>
          <w:bCs w:val="1"/>
          <w:color w:val="1155cc"/>
        </w:rPr>
      </w:pPr>
      <w:r w:rsidDel="00000000" w:rsidR="00000000" w:rsidRPr="00000000">
        <w:rPr>
          <w:b w:val="1"/>
          <w:bCs w:val="1"/>
          <w:color w:val="1155cc"/>
          <w:rtl w:val="0"/>
        </w:rPr>
        <w:t xml:space="preserve">4.3 Gestion de la politique de rétention</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pacing w:after="120" w:lineRule="auto"/>
        <w:rPr>
          <w:color w:val="1f1f1f"/>
        </w:rPr>
      </w:pPr>
      <w:r w:rsidDel="00000000" w:rsidR="00000000" w:rsidRPr="00000000">
        <w:rPr>
          <w:color w:val="1f1f1f"/>
          <w:rtl w:val="0"/>
        </w:rPr>
        <w:t xml:space="preserve">La rétention définit combien de temps on garde les données avant de les écraser.</w:t>
      </w:r>
    </w:p>
    <w:p w:rsidR="00000000" w:rsidDel="00000000" w:rsidP="00000000" w:rsidRDefault="00000000" w:rsidRPr="00000000" w14:paraId="00000063">
      <w:pPr>
        <w:numPr>
          <w:ilvl w:val="0"/>
          <w:numId w:val="5"/>
        </w:numPr>
        <w:pBdr>
          <w:top w:color="auto" w:space="0" w:sz="0" w:val="none"/>
          <w:left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b w:val="1"/>
          <w:bCs w:val="1"/>
          <w:color w:val="1f1f1f"/>
          <w:rtl w:val="0"/>
        </w:rPr>
        <w:t xml:space="preserve">Restore Points (Points de restauration) :</w:t>
      </w:r>
      <w:r w:rsidDel="00000000" w:rsidR="00000000" w:rsidRPr="00000000">
        <w:rPr>
          <w:color w:val="1f1f1f"/>
          <w:rtl w:val="0"/>
        </w:rPr>
        <w:t xml:space="preserve"> On définit un nombre (ex: 14 jours). Si on a 15 jours de sauvegardes, Veeam supprimera ou fusionnera automatiquement la plus ancienne.</w:t>
      </w:r>
    </w:p>
    <w:p w:rsidR="00000000" w:rsidDel="00000000" w:rsidP="00000000" w:rsidRDefault="00000000" w:rsidRPr="00000000" w14:paraId="00000064">
      <w:pPr>
        <w:numPr>
          <w:ilvl w:val="0"/>
          <w:numId w:val="5"/>
        </w:numPr>
        <w:pBdr>
          <w:top w:color="auto" w:space="0" w:sz="0" w:val="none"/>
          <w:left w:color="auto" w:space="0" w:sz="0" w:val="none"/>
          <w:bottom w:color="auto" w:space="0" w:sz="0" w:val="none"/>
          <w:right w:color="auto" w:space="0" w:sz="0" w:val="none"/>
          <w:between w:color="auto" w:space="0" w:sz="0" w:val="none"/>
        </w:pBdr>
        <w:spacing w:after="360" w:lineRule="auto"/>
        <w:ind w:left="720" w:hanging="360"/>
      </w:pPr>
      <w:r w:rsidDel="00000000" w:rsidR="00000000" w:rsidRPr="00000000">
        <w:rPr>
          <w:b w:val="1"/>
          <w:bCs w:val="1"/>
          <w:color w:val="1f1f1f"/>
          <w:rtl w:val="0"/>
        </w:rPr>
        <w:t xml:space="preserve">Archive GFS (Grandfather-Father-Son) :</w:t>
      </w:r>
      <w:r w:rsidDel="00000000" w:rsidR="00000000" w:rsidRPr="00000000">
        <w:rPr>
          <w:color w:val="1f1f1f"/>
          <w:rtl w:val="0"/>
        </w:rPr>
        <w:t xml:space="preserve"> Permet de garder des sauvegardes spécifiques plus longtemps (ex: une sauvegarde par mois pendant 1 an) pour répondre aux obligations légales de l'entreprise.</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pacing w:after="240" w:lineRule="auto"/>
        <w:rPr>
          <w:i w:val="1"/>
          <w:iCs w:val="1"/>
          <w:color w:val="1f1f1f"/>
        </w:rPr>
      </w:pPr>
      <w:r w:rsidDel="00000000" w:rsidR="00000000" w:rsidRPr="00000000">
        <w:rPr>
          <w:i w:val="1"/>
          <w:iCs w:val="1"/>
          <w:color w:val="1f1f1f"/>
        </w:rPr>
        <w:drawing>
          <wp:inline distB="114300" distT="114300" distL="114300" distR="114300">
            <wp:extent cx="5731200" cy="3124200"/>
            <wp:effectExtent b="0" l="0" r="0" t="0"/>
            <wp:docPr id="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7312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rPr>
          <w:color w:val="1f1f1f"/>
        </w:rPr>
      </w:pPr>
      <w:r w:rsidDel="00000000" w:rsidR="00000000" w:rsidRPr="00000000">
        <w:rPr>
          <w:rtl w:val="0"/>
        </w:rPr>
      </w:r>
    </w:p>
    <w:p w:rsidR="00000000" w:rsidDel="00000000" w:rsidP="00000000" w:rsidRDefault="00000000" w:rsidRPr="00000000" w14:paraId="00000067">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20" w:before="0" w:lineRule="auto"/>
        <w:rPr>
          <w:b w:val="1"/>
          <w:bCs w:val="1"/>
          <w:color w:val="ff0000"/>
          <w:sz w:val="26"/>
          <w:szCs w:val="26"/>
        </w:rPr>
      </w:pPr>
      <w:bookmarkStart w:colFirst="0" w:colLast="0" w:name="_3bxk0h5gkiso" w:id="4"/>
      <w:bookmarkEnd w:id="4"/>
      <w:r w:rsidDel="00000000" w:rsidR="00000000" w:rsidRPr="00000000">
        <w:rPr>
          <w:b w:val="1"/>
          <w:bCs w:val="1"/>
          <w:color w:val="ff0000"/>
          <w:sz w:val="26"/>
          <w:szCs w:val="26"/>
          <w:rtl w:val="0"/>
        </w:rPr>
        <w:t xml:space="preserve">5. Procédures de Restauration et Reprise (PRA/PCA)</w:t>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pacing w:after="240" w:lineRule="auto"/>
        <w:rPr>
          <w:i w:val="1"/>
          <w:iCs w:val="1"/>
          <w:color w:val="1f1f1f"/>
        </w:rPr>
      </w:pPr>
      <w:r w:rsidDel="00000000" w:rsidR="00000000" w:rsidRPr="00000000">
        <w:rPr>
          <w:i w:val="1"/>
          <w:iCs w:val="1"/>
          <w:color w:val="1f1f1f"/>
        </w:rPr>
        <w:drawing>
          <wp:inline distB="114300" distT="114300" distL="114300" distR="114300">
            <wp:extent cx="5731200" cy="3124200"/>
            <wp:effectExtent b="0" l="0" r="0" t="0"/>
            <wp:docPr id="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7312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pacing w:after="120" w:lineRule="auto"/>
        <w:rPr>
          <w:b w:val="1"/>
          <w:bCs w:val="1"/>
          <w:color w:val="1155cc"/>
        </w:rPr>
      </w:pPr>
      <w:r w:rsidDel="00000000" w:rsidR="00000000" w:rsidRPr="00000000">
        <w:rPr>
          <w:b w:val="1"/>
          <w:bCs w:val="1"/>
          <w:color w:val="1155cc"/>
          <w:rtl w:val="0"/>
        </w:rPr>
        <w:t xml:space="preserve">5.1 La restauration complète (Full VM Restore)</w:t>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pacing w:after="120" w:lineRule="auto"/>
        <w:rPr>
          <w:color w:val="1f1f1f"/>
        </w:rPr>
      </w:pPr>
      <w:r w:rsidDel="00000000" w:rsidR="00000000" w:rsidRPr="00000000">
        <w:rPr>
          <w:color w:val="1f1f1f"/>
          <w:rtl w:val="0"/>
        </w:rPr>
        <w:t xml:space="preserve">C’est la procédure utilisée en cas de perte totale d’un serveur (panne matérielle de l’hôte ou suppression accidentelle de la VM).</w:t>
      </w:r>
    </w:p>
    <w:p w:rsidR="00000000" w:rsidDel="00000000" w:rsidP="00000000" w:rsidRDefault="00000000" w:rsidRPr="00000000" w14:paraId="0000006B">
      <w:pPr>
        <w:numPr>
          <w:ilvl w:val="0"/>
          <w:numId w:val="8"/>
        </w:numPr>
        <w:pBdr>
          <w:top w:color="auto" w:space="0" w:sz="0" w:val="none"/>
          <w:left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b w:val="1"/>
          <w:bCs w:val="1"/>
          <w:color w:val="1f1f1f"/>
          <w:rtl w:val="0"/>
        </w:rPr>
        <w:t xml:space="preserve">Restauration à l'emplacement d'origine :</w:t>
      </w:r>
      <w:r w:rsidDel="00000000" w:rsidR="00000000" w:rsidRPr="00000000">
        <w:rPr>
          <w:color w:val="1f1f1f"/>
          <w:rtl w:val="0"/>
        </w:rPr>
        <w:t xml:space="preserve"> Écrase la VM existante (si elle existe encore) pour revenir à un état antérieur.</w:t>
      </w:r>
    </w:p>
    <w:p w:rsidR="00000000" w:rsidDel="00000000" w:rsidP="00000000" w:rsidRDefault="00000000" w:rsidRPr="00000000" w14:paraId="0000006C">
      <w:pPr>
        <w:numPr>
          <w:ilvl w:val="0"/>
          <w:numId w:val="8"/>
        </w:numPr>
        <w:pBdr>
          <w:top w:color="auto" w:space="0" w:sz="0" w:val="none"/>
          <w:left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b w:val="1"/>
          <w:bCs w:val="1"/>
          <w:color w:val="1f1f1f"/>
          <w:rtl w:val="0"/>
        </w:rPr>
        <w:t xml:space="preserve">Restauration vers un nouvel emplacement :</w:t>
      </w:r>
      <w:r w:rsidDel="00000000" w:rsidR="00000000" w:rsidRPr="00000000">
        <w:rPr>
          <w:color w:val="1f1f1f"/>
          <w:rtl w:val="0"/>
        </w:rPr>
        <w:t xml:space="preserve"> Permet de recréer la VM sur un autre hôte ou avec un autre nom (idéal pour des tests sans impacter la production).</w:t>
      </w:r>
    </w:p>
    <w:p w:rsidR="00000000" w:rsidDel="00000000" w:rsidP="00000000" w:rsidRDefault="00000000" w:rsidRPr="00000000" w14:paraId="0000006D">
      <w:pPr>
        <w:numPr>
          <w:ilvl w:val="0"/>
          <w:numId w:val="8"/>
        </w:numPr>
        <w:pBdr>
          <w:top w:color="auto" w:space="0" w:sz="0" w:val="none"/>
          <w:left w:color="auto" w:space="0" w:sz="0" w:val="none"/>
          <w:bottom w:color="auto" w:space="0" w:sz="0" w:val="none"/>
          <w:right w:color="auto" w:space="0" w:sz="0" w:val="none"/>
          <w:between w:color="auto" w:space="0" w:sz="0" w:val="none"/>
        </w:pBdr>
        <w:spacing w:after="360" w:lineRule="auto"/>
        <w:ind w:left="720" w:hanging="360"/>
      </w:pPr>
      <w:r w:rsidDel="00000000" w:rsidR="00000000" w:rsidRPr="00000000">
        <w:rPr>
          <w:b w:val="1"/>
          <w:bCs w:val="1"/>
          <w:color w:val="1f1f1f"/>
          <w:rtl w:val="0"/>
        </w:rPr>
        <w:t xml:space="preserve">Instant VM Recovery :</w:t>
      </w:r>
      <w:r w:rsidDel="00000000" w:rsidR="00000000" w:rsidRPr="00000000">
        <w:rPr>
          <w:color w:val="1f1f1f"/>
          <w:rtl w:val="0"/>
        </w:rPr>
        <w:t xml:space="preserve"> La fonctionnalité "magique" de Veeam. Elle permet de démarrer une VM directement depuis le fichier de sauvegarde compressé. Elle est disponible en quelques minutes, le temps que les données soient migrées en arrière-plan vers le stockage de production.</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pacing w:after="240" w:lineRule="auto"/>
        <w:rPr>
          <w:b w:val="1"/>
          <w:bCs w:val="1"/>
          <w:color w:val="1155cc"/>
        </w:rPr>
      </w:pPr>
      <w:r w:rsidDel="00000000" w:rsidR="00000000" w:rsidRPr="00000000">
        <w:rPr>
          <w:b w:val="1"/>
          <w:bCs w:val="1"/>
          <w:color w:val="1155cc"/>
          <w:rtl w:val="0"/>
        </w:rPr>
        <w:t xml:space="preserve">5.2 La restauration granulaire (Récupération ciblée)</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pacing w:after="240" w:lineRule="auto"/>
        <w:rPr>
          <w:color w:val="1f1f1f"/>
        </w:rPr>
      </w:pPr>
      <w:r w:rsidDel="00000000" w:rsidR="00000000" w:rsidRPr="00000000">
        <w:rPr>
          <w:color w:val="1f1f1f"/>
          <w:rtl w:val="0"/>
        </w:rPr>
        <w:t xml:space="preserve">Souvent, on ne perd pas tout un serveur, mais seulement un fichier ou une donnée précise. Veeam évite de devoir restaurer plusieurs To pour un seul document.</w:t>
      </w:r>
    </w:p>
    <w:tbl>
      <w:tblPr>
        <w:tblStyle w:val="Table4"/>
        <w:tblW w:w="87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00"/>
        <w:gridCol w:w="1920"/>
        <w:gridCol w:w="4755"/>
        <w:tblGridChange w:id="0">
          <w:tblGrid>
            <w:gridCol w:w="2100"/>
            <w:gridCol w:w="1920"/>
            <w:gridCol w:w="4755"/>
          </w:tblGrid>
        </w:tblGridChange>
      </w:tblGrid>
      <w:tr>
        <w:trPr>
          <w:cantSplit w:val="0"/>
          <w:trHeight w:val="825" w:hRule="atLeast"/>
          <w:tblHeader w:val="0"/>
        </w:trPr>
        <w:tc>
          <w:tcPr>
            <w:tcBorders>
              <w:top w:color="1f1f1f" w:space="0" w:sz="7" w:val="single"/>
              <w:left w:color="1f1f1f" w:space="0" w:sz="7" w:val="single"/>
              <w:bottom w:color="1f1f1f" w:space="0" w:sz="7" w:val="single"/>
              <w:right w:color="1f1f1f" w:space="0" w:sz="7" w:val="single"/>
            </w:tcBorders>
            <w:shd w:fill="efefef" w:val="clear"/>
            <w:tcMar>
              <w:top w:w="120.0" w:type="dxa"/>
              <w:left w:w="180.0" w:type="dxa"/>
              <w:bottom w:w="120.0" w:type="dxa"/>
              <w:right w:w="180.0" w:type="dxa"/>
            </w:tcMar>
            <w:vAlign w:val="top"/>
          </w:tcPr>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b w:val="1"/>
                <w:bCs w:val="1"/>
                <w:color w:val="1f1f1f"/>
                <w:rtl w:val="0"/>
              </w:rPr>
              <w:t xml:space="preserve">Type de restauration</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shd w:fill="efefef" w:val="clear"/>
            <w:tcMar>
              <w:top w:w="120.0" w:type="dxa"/>
              <w:left w:w="180.0" w:type="dxa"/>
              <w:bottom w:w="120.0" w:type="dxa"/>
              <w:right w:w="180.0" w:type="dxa"/>
            </w:tcMar>
            <w:vAlign w:val="top"/>
          </w:tcPr>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b w:val="1"/>
                <w:bCs w:val="1"/>
                <w:color w:val="1f1f1f"/>
                <w:rtl w:val="0"/>
              </w:rPr>
              <w:t xml:space="preserve">Outil utilisé</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shd w:fill="efefef" w:val="clear"/>
            <w:tcMar>
              <w:top w:w="120.0" w:type="dxa"/>
              <w:left w:w="180.0" w:type="dxa"/>
              <w:bottom w:w="120.0" w:type="dxa"/>
              <w:right w:w="180.0" w:type="dxa"/>
            </w:tcMar>
            <w:vAlign w:val="top"/>
          </w:tcPr>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b w:val="1"/>
                <w:bCs w:val="1"/>
                <w:color w:val="1f1f1f"/>
                <w:rtl w:val="0"/>
              </w:rPr>
              <w:t xml:space="preserve">Cas d'usage type</w:t>
            </w:r>
            <w:r w:rsidDel="00000000" w:rsidR="00000000" w:rsidRPr="00000000">
              <w:rPr>
                <w:rtl w:val="0"/>
              </w:rPr>
            </w:r>
          </w:p>
        </w:tc>
      </w:tr>
      <w:tr>
        <w:trPr>
          <w:cantSplit w:val="0"/>
          <w:trHeight w:val="1095"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b w:val="1"/>
                <w:bCs w:val="1"/>
                <w:color w:val="1f1f1f"/>
                <w:rtl w:val="0"/>
              </w:rPr>
              <w:t xml:space="preserve">Fichiers invités (FLR)</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i w:val="1"/>
                <w:iCs w:val="1"/>
                <w:color w:val="1f1f1f"/>
                <w:rtl w:val="0"/>
              </w:rPr>
              <w:t xml:space="preserve">Veeam Explorer for Files</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color w:val="1f1f1f"/>
                <w:rtl w:val="0"/>
              </w:rPr>
              <w:t xml:space="preserve">Un utilisateur a supprimé un document Word ou un dossier partagé par erreur.</w:t>
            </w:r>
          </w:p>
        </w:tc>
      </w:tr>
      <w:tr>
        <w:trPr>
          <w:cantSplit w:val="0"/>
          <w:trHeight w:val="1095"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b w:val="1"/>
                <w:bCs w:val="1"/>
                <w:color w:val="1f1f1f"/>
                <w:rtl w:val="0"/>
              </w:rPr>
              <w:t xml:space="preserve">Objets Applicatifs</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i w:val="1"/>
                <w:iCs w:val="1"/>
                <w:color w:val="1f1f1f"/>
                <w:rtl w:val="0"/>
              </w:rPr>
              <w:t xml:space="preserve">Veeam Explorer for AD/SQL</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color w:val="1f1f1f"/>
                <w:rtl w:val="0"/>
              </w:rPr>
              <w:t xml:space="preserve">Récupérer un seul compte utilisateur dans l'Active Directory ou une table précise d'une base de données.</w:t>
            </w:r>
          </w:p>
        </w:tc>
      </w:tr>
      <w:tr>
        <w:trPr>
          <w:cantSplit w:val="0"/>
          <w:trHeight w:val="1095"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b w:val="1"/>
                <w:bCs w:val="1"/>
                <w:color w:val="1f1f1f"/>
                <w:rtl w:val="0"/>
              </w:rPr>
              <w:t xml:space="preserve">Fichiers VM</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i w:val="1"/>
                <w:iCs w:val="1"/>
                <w:color w:val="1f1f1f"/>
                <w:rtl w:val="0"/>
              </w:rPr>
              <w:t xml:space="preserve">Virtual Disk Restore</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vAlign w:val="top"/>
          </w:tcPr>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pacing w:after="480" w:lineRule="auto"/>
              <w:rPr>
                <w:color w:val="1f1f1f"/>
              </w:rPr>
            </w:pPr>
            <w:r w:rsidDel="00000000" w:rsidR="00000000" w:rsidRPr="00000000">
              <w:rPr>
                <w:color w:val="1f1f1f"/>
                <w:rtl w:val="0"/>
              </w:rPr>
              <w:t xml:space="preserve">Récupérer uniquement le fichier de configuration (.vmx) ou un disque virtuel (.vmdk) corrompu.</w:t>
            </w:r>
          </w:p>
        </w:tc>
      </w:tr>
    </w:tbl>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pacing w:after="240" w:lineRule="auto"/>
        <w:rPr>
          <w:i w:val="1"/>
          <w:iCs w:val="1"/>
          <w:color w:val="1f1f1f"/>
        </w:rPr>
      </w:pPr>
      <w:r w:rsidDel="00000000" w:rsidR="00000000" w:rsidRPr="00000000">
        <w:rPr>
          <w:i w:val="1"/>
          <w:iCs w:val="1"/>
          <w:color w:val="1f1f1f"/>
        </w:rPr>
        <w:drawing>
          <wp:inline distB="114300" distT="114300" distL="114300" distR="114300">
            <wp:extent cx="5731200" cy="3124200"/>
            <wp:effectExtent b="0" l="0" r="0" t="0"/>
            <wp:docPr id="4"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7312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pacing w:after="120" w:lineRule="auto"/>
        <w:rPr>
          <w:b w:val="1"/>
          <w:bCs w:val="1"/>
          <w:color w:val="1f1f1f"/>
        </w:rPr>
      </w:pPr>
      <w:r w:rsidDel="00000000" w:rsidR="00000000" w:rsidRPr="00000000">
        <w:rPr>
          <w:b w:val="1"/>
          <w:bCs w:val="1"/>
          <w:color w:val="1f1f1f"/>
          <w:rtl w:val="0"/>
        </w:rPr>
        <w:t xml:space="preserve">Les points de vigilance lors d'une restauration :</w:t>
      </w:r>
    </w:p>
    <w:p w:rsidR="00000000" w:rsidDel="00000000" w:rsidP="00000000" w:rsidRDefault="00000000" w:rsidRPr="00000000" w14:paraId="0000007E">
      <w:pPr>
        <w:numPr>
          <w:ilvl w:val="0"/>
          <w:numId w:val="11"/>
        </w:numPr>
        <w:pBdr>
          <w:top w:color="auto" w:space="0" w:sz="0" w:val="none"/>
          <w:left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b w:val="1"/>
          <w:bCs w:val="1"/>
          <w:color w:val="1f1f1f"/>
          <w:rtl w:val="0"/>
        </w:rPr>
        <w:t xml:space="preserve">Vérification de l'intégrité :</w:t>
      </w:r>
      <w:r w:rsidDel="00000000" w:rsidR="00000000" w:rsidRPr="00000000">
        <w:rPr>
          <w:color w:val="1f1f1f"/>
          <w:rtl w:val="0"/>
        </w:rPr>
        <w:t xml:space="preserve"> Toujours s'assurer que le point de restauration choisi n'est pas lui-même corrompu (Veeam propose l'outil </w:t>
      </w:r>
      <w:r w:rsidDel="00000000" w:rsidR="00000000" w:rsidRPr="00000000">
        <w:rPr>
          <w:i w:val="1"/>
          <w:iCs w:val="1"/>
          <w:color w:val="1f1f1f"/>
          <w:rtl w:val="0"/>
        </w:rPr>
        <w:t xml:space="preserve">SureBackup</w:t>
      </w:r>
      <w:r w:rsidDel="00000000" w:rsidR="00000000" w:rsidRPr="00000000">
        <w:rPr>
          <w:color w:val="1f1f1f"/>
          <w:rtl w:val="0"/>
        </w:rPr>
        <w:t xml:space="preserve"> pour automatiser ce test).</w:t>
      </w:r>
    </w:p>
    <w:p w:rsidR="00000000" w:rsidDel="00000000" w:rsidP="00000000" w:rsidRDefault="00000000" w:rsidRPr="00000000" w14:paraId="0000007F">
      <w:pPr>
        <w:numPr>
          <w:ilvl w:val="0"/>
          <w:numId w:val="11"/>
        </w:numPr>
        <w:pBdr>
          <w:top w:color="auto" w:space="0" w:sz="0" w:val="none"/>
          <w:left w:color="auto" w:space="0" w:sz="0" w:val="none"/>
          <w:bottom w:color="auto" w:space="0" w:sz="0" w:val="none"/>
          <w:right w:color="auto" w:space="0" w:sz="0" w:val="none"/>
          <w:between w:color="auto" w:space="0" w:sz="0" w:val="none"/>
        </w:pBdr>
        <w:spacing w:after="360" w:lineRule="auto"/>
        <w:ind w:left="720" w:hanging="360"/>
      </w:pPr>
      <w:r w:rsidDel="00000000" w:rsidR="00000000" w:rsidRPr="00000000">
        <w:rPr>
          <w:b w:val="1"/>
          <w:bCs w:val="1"/>
          <w:color w:val="1f1f1f"/>
          <w:rtl w:val="0"/>
        </w:rPr>
        <w:t xml:space="preserve">Conflit d'IP :</w:t>
      </w:r>
      <w:r w:rsidDel="00000000" w:rsidR="00000000" w:rsidRPr="00000000">
        <w:rPr>
          <w:color w:val="1f1f1f"/>
          <w:rtl w:val="0"/>
        </w:rPr>
        <w:t xml:space="preserve"> Si l'on restaure une copie d'un serveur encore en ligne pour faire un test, il faut veiller à ne pas connecter la carte réseau pour éviter les conflits d'adresse IP sur le réseau.</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pacing w:after="240" w:lineRule="auto"/>
        <w:rPr>
          <w:color w:val="1f1f1f"/>
        </w:rPr>
      </w:pPr>
      <w:r w:rsidDel="00000000" w:rsidR="00000000" w:rsidRPr="00000000">
        <w:rPr>
          <w:rtl w:val="0"/>
        </w:rPr>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pacing w:after="240" w:lineRule="auto"/>
        <w:rPr>
          <w:color w:val="1f1f1f"/>
        </w:rPr>
      </w:pPr>
      <w:r w:rsidDel="00000000" w:rsidR="00000000" w:rsidRPr="00000000">
        <w:rPr>
          <w:rtl w:val="0"/>
        </w:rPr>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pacing w:after="240" w:lineRule="auto"/>
        <w:rPr>
          <w:color w:val="1f1f1f"/>
        </w:rPr>
      </w:pPr>
      <w:r w:rsidDel="00000000" w:rsidR="00000000" w:rsidRPr="00000000">
        <w:rPr>
          <w:rtl w:val="0"/>
        </w:rPr>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pacing w:after="240" w:lineRule="auto"/>
        <w:rPr>
          <w:color w:val="1f1f1f"/>
        </w:rPr>
      </w:pPr>
      <w:r w:rsidDel="00000000" w:rsidR="00000000" w:rsidRPr="00000000">
        <w:rPr>
          <w:rtl w:val="0"/>
        </w:rPr>
      </w:r>
    </w:p>
    <w:p w:rsidR="00000000" w:rsidDel="00000000" w:rsidP="00000000" w:rsidRDefault="00000000" w:rsidRPr="00000000" w14:paraId="00000084">
      <w:pPr>
        <w:spacing w:after="240" w:before="240" w:lineRule="auto"/>
        <w:rPr>
          <w:color w:val="ff0000"/>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image" Target="media/image1.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9.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